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54"/>
        <w:gridCol w:w="1214"/>
        <w:gridCol w:w="279"/>
        <w:gridCol w:w="298"/>
        <w:gridCol w:w="409"/>
        <w:gridCol w:w="1555"/>
        <w:gridCol w:w="281"/>
        <w:gridCol w:w="12"/>
        <w:gridCol w:w="412"/>
        <w:gridCol w:w="630"/>
        <w:gridCol w:w="504"/>
        <w:gridCol w:w="492"/>
        <w:gridCol w:w="45"/>
        <w:gridCol w:w="1041"/>
        <w:gridCol w:w="3260"/>
        <w:gridCol w:w="539"/>
        <w:gridCol w:w="285"/>
        <w:gridCol w:w="8"/>
        <w:gridCol w:w="461"/>
        <w:gridCol w:w="417"/>
        <w:gridCol w:w="114"/>
        <w:gridCol w:w="306"/>
        <w:gridCol w:w="419"/>
        <w:gridCol w:w="268"/>
        <w:gridCol w:w="151"/>
        <w:gridCol w:w="418"/>
        <w:gridCol w:w="424"/>
      </w:tblGrid>
      <w:tr w:rsidR="00AD22DB" w:rsidRPr="00786963" w14:paraId="52BBDC45" w14:textId="77777777" w:rsidTr="00A8291F">
        <w:tc>
          <w:tcPr>
            <w:tcW w:w="6440" w:type="dxa"/>
            <w:gridSpan w:val="12"/>
            <w:shd w:val="clear" w:color="auto" w:fill="D9D9D9" w:themeFill="background1" w:themeFillShade="D9"/>
          </w:tcPr>
          <w:p w14:paraId="1BAD0B9A" w14:textId="7704816E" w:rsidR="00786963" w:rsidRPr="00786963" w:rsidRDefault="00786963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786963">
              <w:rPr>
                <w:rFonts w:cstheme="minorHAnsi"/>
                <w:b/>
                <w:sz w:val="20"/>
                <w:szCs w:val="20"/>
              </w:rPr>
              <w:t>Contract</w:t>
            </w:r>
          </w:p>
        </w:tc>
        <w:tc>
          <w:tcPr>
            <w:tcW w:w="4346" w:type="dxa"/>
            <w:gridSpan w:val="3"/>
            <w:shd w:val="clear" w:color="auto" w:fill="D9D9D9" w:themeFill="background1" w:themeFillShade="D9"/>
          </w:tcPr>
          <w:p w14:paraId="18765453" w14:textId="50EBDCEE" w:rsidR="00786963" w:rsidRPr="00786963" w:rsidRDefault="00786963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786963">
              <w:rPr>
                <w:rFonts w:cstheme="minorHAnsi"/>
                <w:b/>
                <w:sz w:val="20"/>
                <w:szCs w:val="20"/>
              </w:rPr>
              <w:t>Customer</w:t>
            </w:r>
          </w:p>
        </w:tc>
        <w:tc>
          <w:tcPr>
            <w:tcW w:w="3810" w:type="dxa"/>
            <w:gridSpan w:val="12"/>
            <w:shd w:val="clear" w:color="auto" w:fill="D9D9D9" w:themeFill="background1" w:themeFillShade="D9"/>
          </w:tcPr>
          <w:p w14:paraId="38EC0D02" w14:textId="20E39097" w:rsidR="00786963" w:rsidRPr="00786963" w:rsidRDefault="00786963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786963">
              <w:rPr>
                <w:rFonts w:cstheme="minorHAnsi"/>
                <w:b/>
                <w:sz w:val="20"/>
                <w:szCs w:val="20"/>
              </w:rPr>
              <w:t>Job No.</w:t>
            </w:r>
          </w:p>
        </w:tc>
      </w:tr>
      <w:tr w:rsidR="00AD22DB" w:rsidRPr="00786963" w14:paraId="088E8716" w14:textId="77777777" w:rsidTr="00A8291F">
        <w:trPr>
          <w:trHeight w:val="851"/>
        </w:trPr>
        <w:tc>
          <w:tcPr>
            <w:tcW w:w="6440" w:type="dxa"/>
            <w:gridSpan w:val="12"/>
            <w:tcBorders>
              <w:bottom w:val="single" w:sz="4" w:space="0" w:color="auto"/>
            </w:tcBorders>
          </w:tcPr>
          <w:p w14:paraId="382B4A6D" w14:textId="72670C7F" w:rsidR="00786963" w:rsidRPr="00786963" w:rsidRDefault="00786963" w:rsidP="001D5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14:paraId="15551196" w14:textId="765751AE" w:rsidR="00786963" w:rsidRPr="00786963" w:rsidRDefault="00786963" w:rsidP="001D5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12"/>
            <w:tcBorders>
              <w:bottom w:val="single" w:sz="4" w:space="0" w:color="auto"/>
            </w:tcBorders>
          </w:tcPr>
          <w:p w14:paraId="71ACADA5" w14:textId="0EE56FA2" w:rsidR="00786963" w:rsidRPr="00786963" w:rsidRDefault="00786963" w:rsidP="001D52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6963" w:rsidRPr="00AD22DB" w14:paraId="6C6C3F9E" w14:textId="77777777" w:rsidTr="00DD61AB">
        <w:tc>
          <w:tcPr>
            <w:tcW w:w="14596" w:type="dxa"/>
            <w:gridSpan w:val="27"/>
            <w:tcBorders>
              <w:left w:val="nil"/>
              <w:right w:val="nil"/>
            </w:tcBorders>
          </w:tcPr>
          <w:p w14:paraId="7B7902C5" w14:textId="468453FC" w:rsidR="001231BC" w:rsidRPr="00A8291F" w:rsidRDefault="001231BC" w:rsidP="001D52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D22DB" w:rsidRPr="006E3F61" w14:paraId="57F13A62" w14:textId="77777777" w:rsidTr="00A8291F">
        <w:tc>
          <w:tcPr>
            <w:tcW w:w="6440" w:type="dxa"/>
            <w:gridSpan w:val="12"/>
            <w:shd w:val="clear" w:color="auto" w:fill="D9D9D9" w:themeFill="background1" w:themeFillShade="D9"/>
          </w:tcPr>
          <w:p w14:paraId="435ADCC8" w14:textId="59063E2E" w:rsidR="006E3F61" w:rsidRPr="006E3F61" w:rsidRDefault="007E7057" w:rsidP="001D52D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Subject / </w:t>
            </w:r>
            <w:r w:rsidR="006E3F61" w:rsidRPr="006E3F61">
              <w:rPr>
                <w:rFonts w:cstheme="minorHAnsi"/>
                <w:b/>
                <w:sz w:val="20"/>
                <w:szCs w:val="20"/>
              </w:rPr>
              <w:t>Activity / Task</w:t>
            </w:r>
          </w:p>
        </w:tc>
        <w:tc>
          <w:tcPr>
            <w:tcW w:w="4346" w:type="dxa"/>
            <w:gridSpan w:val="3"/>
            <w:shd w:val="clear" w:color="auto" w:fill="D9D9D9" w:themeFill="background1" w:themeFillShade="D9"/>
          </w:tcPr>
          <w:p w14:paraId="6A722194" w14:textId="7B8BEAB0" w:rsidR="006E3F61" w:rsidRPr="006E3F61" w:rsidRDefault="006E3F61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6E3F61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3810" w:type="dxa"/>
            <w:gridSpan w:val="12"/>
            <w:shd w:val="clear" w:color="auto" w:fill="D9D9D9" w:themeFill="background1" w:themeFillShade="D9"/>
          </w:tcPr>
          <w:p w14:paraId="65A3CCB5" w14:textId="782979E7" w:rsidR="006E3F61" w:rsidRPr="006E3F61" w:rsidRDefault="006E3F61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6E3F61">
              <w:rPr>
                <w:rFonts w:cstheme="minorHAnsi"/>
                <w:b/>
                <w:sz w:val="20"/>
                <w:szCs w:val="20"/>
              </w:rPr>
              <w:t>Associated Documents</w:t>
            </w:r>
          </w:p>
        </w:tc>
      </w:tr>
      <w:tr w:rsidR="00AD22DB" w:rsidRPr="008C4D0C" w14:paraId="0DB45E04" w14:textId="77777777" w:rsidTr="00A8291F">
        <w:trPr>
          <w:trHeight w:val="1701"/>
        </w:trPr>
        <w:tc>
          <w:tcPr>
            <w:tcW w:w="6440" w:type="dxa"/>
            <w:gridSpan w:val="12"/>
            <w:tcBorders>
              <w:bottom w:val="single" w:sz="4" w:space="0" w:color="auto"/>
            </w:tcBorders>
          </w:tcPr>
          <w:p w14:paraId="610373BC" w14:textId="77777777" w:rsidR="008C4D0C" w:rsidRPr="008C4D0C" w:rsidRDefault="008C4D0C" w:rsidP="008C4D0C">
            <w:pPr>
              <w:tabs>
                <w:tab w:val="left" w:pos="3686"/>
              </w:tabs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8C4D0C">
              <w:rPr>
                <w:rFonts w:cstheme="minorHAnsi"/>
                <w:b/>
                <w:iCs/>
                <w:color w:val="FF0000"/>
                <w:sz w:val="20"/>
                <w:szCs w:val="20"/>
              </w:rPr>
              <w:t xml:space="preserve">This assessment is not task-specific. </w:t>
            </w:r>
          </w:p>
          <w:p w14:paraId="14BDD466" w14:textId="68745FB6" w:rsidR="00792484" w:rsidRPr="008C4D0C" w:rsidRDefault="008C4D0C" w:rsidP="008C4D0C">
            <w:pPr>
              <w:tabs>
                <w:tab w:val="left" w:pos="3686"/>
              </w:tabs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C4D0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Its purpose is to address the risks posed by Coronavirus (COVID-19). Whilst this is not a hazardous agent in the customary sense i.e. one likely to be present as a result of work activity, it is a risk to health which should be addressed. Th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e</w:t>
            </w:r>
            <w:r w:rsidRPr="008C4D0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assessment is designed to ensure 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people</w:t>
            </w:r>
            <w:r w:rsidRPr="008C4D0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engaged in our undertakings are able to do so in line with 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latest </w:t>
            </w:r>
            <w:r w:rsidRPr="008C4D0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current guidance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14:paraId="747106C2" w14:textId="558E543A" w:rsidR="006E3F61" w:rsidRPr="008C4D0C" w:rsidRDefault="00252C19" w:rsidP="001D5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Factory </w:t>
            </w:r>
          </w:p>
        </w:tc>
        <w:tc>
          <w:tcPr>
            <w:tcW w:w="3810" w:type="dxa"/>
            <w:gridSpan w:val="12"/>
            <w:tcBorders>
              <w:bottom w:val="single" w:sz="4" w:space="0" w:color="auto"/>
            </w:tcBorders>
          </w:tcPr>
          <w:p w14:paraId="1C6BCE1C" w14:textId="77777777" w:rsidR="008F03DB" w:rsidRDefault="008F03DB" w:rsidP="001D5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Working safely during COVID-19 in factories, plants and warehouses </w:t>
            </w:r>
          </w:p>
          <w:p w14:paraId="3D80B534" w14:textId="14E5E861" w:rsidR="007E7057" w:rsidRPr="008C4D0C" w:rsidRDefault="008F03DB" w:rsidP="001D5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(Version-5 10</w:t>
            </w:r>
            <w:r w:rsidRPr="008F03D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July 2020) </w:t>
            </w:r>
          </w:p>
        </w:tc>
      </w:tr>
      <w:tr w:rsidR="006E3F61" w:rsidRPr="00AD22DB" w14:paraId="45188FF9" w14:textId="77777777" w:rsidTr="00DD61AB">
        <w:tc>
          <w:tcPr>
            <w:tcW w:w="14596" w:type="dxa"/>
            <w:gridSpan w:val="27"/>
            <w:tcBorders>
              <w:left w:val="nil"/>
              <w:bottom w:val="nil"/>
              <w:right w:val="nil"/>
            </w:tcBorders>
          </w:tcPr>
          <w:p w14:paraId="52F611E0" w14:textId="7949DA8B" w:rsidR="001231BC" w:rsidRPr="00A8291F" w:rsidRDefault="001231BC" w:rsidP="001D52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86E43" w:rsidRPr="006C204F" w14:paraId="0ACC0DC9" w14:textId="77777777" w:rsidTr="00A8291F">
        <w:trPr>
          <w:trHeight w:val="282"/>
        </w:trPr>
        <w:tc>
          <w:tcPr>
            <w:tcW w:w="1568" w:type="dxa"/>
            <w:gridSpan w:val="2"/>
            <w:tcBorders>
              <w:top w:val="single" w:sz="4" w:space="0" w:color="auto"/>
            </w:tcBorders>
            <w:vAlign w:val="center"/>
          </w:tcPr>
          <w:p w14:paraId="004C2B17" w14:textId="389D38F6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204F">
              <w:rPr>
                <w:rFonts w:cstheme="minorHAnsi"/>
                <w:b/>
                <w:sz w:val="16"/>
                <w:szCs w:val="16"/>
              </w:rPr>
              <w:t>LIKELIHOOD (L)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14:paraId="051DB660" w14:textId="77777777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center"/>
          </w:tcPr>
          <w:p w14:paraId="355A9296" w14:textId="14CDB059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204F">
              <w:rPr>
                <w:rFonts w:cstheme="minorHAnsi"/>
                <w:b/>
                <w:sz w:val="16"/>
                <w:szCs w:val="16"/>
              </w:rPr>
              <w:t>SEVERITY (S)</w:t>
            </w:r>
          </w:p>
        </w:tc>
        <w:tc>
          <w:tcPr>
            <w:tcW w:w="281" w:type="dxa"/>
            <w:vMerge w:val="restart"/>
            <w:tcBorders>
              <w:top w:val="nil"/>
            </w:tcBorders>
          </w:tcPr>
          <w:p w14:paraId="6EB661DA" w14:textId="77777777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35" w:type="dxa"/>
            <w:gridSpan w:val="9"/>
            <w:vMerge w:val="restart"/>
            <w:tcBorders>
              <w:top w:val="single" w:sz="4" w:space="0" w:color="auto"/>
            </w:tcBorders>
          </w:tcPr>
          <w:p w14:paraId="780FBC9B" w14:textId="51E0F2D1" w:rsidR="00C86E43" w:rsidRPr="00C86E43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6E43">
              <w:rPr>
                <w:rFonts w:cstheme="minorHAnsi"/>
                <w:b/>
                <w:sz w:val="16"/>
                <w:szCs w:val="16"/>
              </w:rPr>
              <w:t xml:space="preserve">RISK </w:t>
            </w:r>
            <w:r w:rsidR="00CE158E">
              <w:rPr>
                <w:rFonts w:cstheme="minorHAnsi"/>
                <w:b/>
                <w:sz w:val="16"/>
                <w:szCs w:val="16"/>
              </w:rPr>
              <w:t>RATING (R)</w:t>
            </w:r>
          </w:p>
          <w:p w14:paraId="508414A9" w14:textId="1F32344A" w:rsidR="00C86E43" w:rsidRPr="00C86E43" w:rsidRDefault="00C86E43" w:rsidP="006E3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6E43">
              <w:rPr>
                <w:rFonts w:cstheme="minorHAnsi"/>
                <w:sz w:val="16"/>
                <w:szCs w:val="16"/>
              </w:rPr>
              <w:t>(When assessing / scoring risk if in doubt seek further advice)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76197953" w14:textId="77777777" w:rsidR="00C86E43" w:rsidRPr="00C86E43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A504E80" w14:textId="77777777" w:rsidR="00C86E43" w:rsidRPr="00C86E43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auto"/>
            </w:tcBorders>
            <w:vAlign w:val="center"/>
          </w:tcPr>
          <w:p w14:paraId="596174D6" w14:textId="7B3E6D08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204F">
              <w:rPr>
                <w:rFonts w:cstheme="minorHAnsi"/>
                <w:b/>
                <w:sz w:val="16"/>
                <w:szCs w:val="16"/>
              </w:rPr>
              <w:t>Risk Rating (R)</w:t>
            </w:r>
          </w:p>
        </w:tc>
      </w:tr>
      <w:tr w:rsidR="00AD22DB" w:rsidRPr="006C204F" w14:paraId="6E835AA5" w14:textId="77777777" w:rsidTr="00A8291F">
        <w:trPr>
          <w:trHeight w:val="284"/>
        </w:trPr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1399BE7" w14:textId="04F8F5BE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14" w:type="dxa"/>
            <w:vAlign w:val="center"/>
          </w:tcPr>
          <w:p w14:paraId="2A1EDC7D" w14:textId="1BDA002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Rare</w:t>
            </w:r>
          </w:p>
        </w:tc>
        <w:tc>
          <w:tcPr>
            <w:tcW w:w="279" w:type="dxa"/>
            <w:vMerge/>
            <w:vAlign w:val="center"/>
          </w:tcPr>
          <w:p w14:paraId="7CFD6CA4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213DC97D" w14:textId="50C44ED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64" w:type="dxa"/>
            <w:gridSpan w:val="2"/>
            <w:vAlign w:val="center"/>
          </w:tcPr>
          <w:p w14:paraId="5A678844" w14:textId="6AA863B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No lost time minor injury</w:t>
            </w:r>
          </w:p>
        </w:tc>
        <w:tc>
          <w:tcPr>
            <w:tcW w:w="281" w:type="dxa"/>
            <w:vMerge/>
          </w:tcPr>
          <w:p w14:paraId="50E379F6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5" w:type="dxa"/>
            <w:gridSpan w:val="9"/>
            <w:vMerge/>
          </w:tcPr>
          <w:p w14:paraId="4F2F1463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dxa"/>
            <w:vMerge/>
          </w:tcPr>
          <w:p w14:paraId="5C2E08B5" w14:textId="77777777" w:rsidR="00C86E43" w:rsidRPr="00C86E43" w:rsidRDefault="00C86E43" w:rsidP="001D52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 w:val="restart"/>
            <w:textDirection w:val="btLr"/>
          </w:tcPr>
          <w:p w14:paraId="6D10F36C" w14:textId="55600096" w:rsidR="00C86E43" w:rsidRPr="00C86E43" w:rsidRDefault="00C86E43" w:rsidP="006C204F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6E43">
              <w:rPr>
                <w:rFonts w:cstheme="minorHAnsi"/>
                <w:b/>
                <w:sz w:val="16"/>
                <w:szCs w:val="16"/>
              </w:rPr>
              <w:t>Likelihood (L)</w:t>
            </w: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3E57771D" w14:textId="6A3EB492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20" w:type="dxa"/>
            <w:gridSpan w:val="2"/>
            <w:shd w:val="clear" w:color="auto" w:fill="FFC000"/>
            <w:vAlign w:val="center"/>
          </w:tcPr>
          <w:p w14:paraId="3C815732" w14:textId="3EA565C9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19" w:type="dxa"/>
            <w:shd w:val="clear" w:color="auto" w:fill="FF0000"/>
            <w:vAlign w:val="center"/>
          </w:tcPr>
          <w:p w14:paraId="48FAF3D4" w14:textId="54C903D8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19" w:type="dxa"/>
            <w:gridSpan w:val="2"/>
            <w:shd w:val="clear" w:color="auto" w:fill="FF0000"/>
            <w:vAlign w:val="center"/>
          </w:tcPr>
          <w:p w14:paraId="5E68DD9C" w14:textId="7A100CD3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18" w:type="dxa"/>
            <w:shd w:val="clear" w:color="auto" w:fill="FF0000"/>
            <w:vAlign w:val="center"/>
          </w:tcPr>
          <w:p w14:paraId="780AA274" w14:textId="7CF5BAE6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24" w:type="dxa"/>
            <w:shd w:val="clear" w:color="auto" w:fill="FF0000"/>
            <w:vAlign w:val="center"/>
          </w:tcPr>
          <w:p w14:paraId="4B0734DA" w14:textId="57CD6056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</w:tr>
      <w:tr w:rsidR="00AD22DB" w:rsidRPr="006C204F" w14:paraId="2AC7B500" w14:textId="77777777" w:rsidTr="00A8291F">
        <w:trPr>
          <w:trHeight w:val="284"/>
        </w:trPr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03968C6" w14:textId="5DF83A89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14" w:type="dxa"/>
            <w:vAlign w:val="center"/>
          </w:tcPr>
          <w:p w14:paraId="75753F14" w14:textId="1912511B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Unlikely</w:t>
            </w:r>
          </w:p>
        </w:tc>
        <w:tc>
          <w:tcPr>
            <w:tcW w:w="279" w:type="dxa"/>
            <w:vMerge/>
            <w:vAlign w:val="center"/>
          </w:tcPr>
          <w:p w14:paraId="2E01E996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1A6AFB22" w14:textId="16116999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64" w:type="dxa"/>
            <w:gridSpan w:val="2"/>
            <w:vAlign w:val="center"/>
          </w:tcPr>
          <w:p w14:paraId="15310073" w14:textId="5F0B83D5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Lost time minor injury</w:t>
            </w:r>
          </w:p>
        </w:tc>
        <w:tc>
          <w:tcPr>
            <w:tcW w:w="281" w:type="dxa"/>
            <w:vMerge/>
          </w:tcPr>
          <w:p w14:paraId="13EAFEFE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FF0000"/>
            <w:vAlign w:val="center"/>
          </w:tcPr>
          <w:p w14:paraId="39450721" w14:textId="4331C98B" w:rsidR="00C86E43" w:rsidRPr="006C204F" w:rsidRDefault="00C86E43" w:rsidP="006C2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vAlign w:val="center"/>
          </w:tcPr>
          <w:p w14:paraId="282F40F3" w14:textId="1E6BAB49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Critical Risk</w:t>
            </w:r>
          </w:p>
        </w:tc>
        <w:tc>
          <w:tcPr>
            <w:tcW w:w="5377" w:type="dxa"/>
            <w:gridSpan w:val="5"/>
            <w:vAlign w:val="center"/>
          </w:tcPr>
          <w:p w14:paraId="37DB7A74" w14:textId="3D22234C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Activity may not continue and should be assessed by HSEQ Manager</w:t>
            </w:r>
          </w:p>
        </w:tc>
        <w:tc>
          <w:tcPr>
            <w:tcW w:w="285" w:type="dxa"/>
            <w:vMerge/>
          </w:tcPr>
          <w:p w14:paraId="79F57540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/>
          </w:tcPr>
          <w:p w14:paraId="58A01288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0FF3D608" w14:textId="3B5C18CA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shd w:val="clear" w:color="auto" w:fill="FFFF00"/>
            <w:vAlign w:val="center"/>
          </w:tcPr>
          <w:p w14:paraId="1866B698" w14:textId="21BADECB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19" w:type="dxa"/>
            <w:shd w:val="clear" w:color="auto" w:fill="FFC000"/>
            <w:vAlign w:val="center"/>
          </w:tcPr>
          <w:p w14:paraId="377795D9" w14:textId="246A6BEB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19" w:type="dxa"/>
            <w:gridSpan w:val="2"/>
            <w:shd w:val="clear" w:color="auto" w:fill="FFC000"/>
            <w:vAlign w:val="center"/>
          </w:tcPr>
          <w:p w14:paraId="01BC7B41" w14:textId="10DA5E90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18" w:type="dxa"/>
            <w:shd w:val="clear" w:color="auto" w:fill="FF0000"/>
            <w:vAlign w:val="center"/>
          </w:tcPr>
          <w:p w14:paraId="36D122CA" w14:textId="00BDEA83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24" w:type="dxa"/>
            <w:shd w:val="clear" w:color="auto" w:fill="FF0000"/>
            <w:vAlign w:val="center"/>
          </w:tcPr>
          <w:p w14:paraId="10305F61" w14:textId="7A6145C1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</w:tr>
      <w:tr w:rsidR="00AD22DB" w:rsidRPr="006C204F" w14:paraId="7F12EBC6" w14:textId="77777777" w:rsidTr="00A8291F">
        <w:trPr>
          <w:trHeight w:val="284"/>
        </w:trPr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A7793A5" w14:textId="16EA82AC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14" w:type="dxa"/>
            <w:vAlign w:val="center"/>
          </w:tcPr>
          <w:p w14:paraId="68680831" w14:textId="6E4A42AB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Possible</w:t>
            </w:r>
          </w:p>
        </w:tc>
        <w:tc>
          <w:tcPr>
            <w:tcW w:w="279" w:type="dxa"/>
            <w:vMerge/>
            <w:vAlign w:val="center"/>
          </w:tcPr>
          <w:p w14:paraId="7A0F252D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32122656" w14:textId="350CBDBE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64" w:type="dxa"/>
            <w:gridSpan w:val="2"/>
            <w:vAlign w:val="center"/>
          </w:tcPr>
          <w:p w14:paraId="7D5575CC" w14:textId="3CA636F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Major injury</w:t>
            </w:r>
          </w:p>
        </w:tc>
        <w:tc>
          <w:tcPr>
            <w:tcW w:w="281" w:type="dxa"/>
            <w:vMerge/>
          </w:tcPr>
          <w:p w14:paraId="52951B07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FFC000"/>
            <w:vAlign w:val="center"/>
          </w:tcPr>
          <w:p w14:paraId="3D3AC890" w14:textId="680DA625" w:rsidR="00C86E43" w:rsidRPr="006C204F" w:rsidRDefault="00C86E43" w:rsidP="006C2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14:paraId="132D212B" w14:textId="4D2E7DB4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377" w:type="dxa"/>
            <w:gridSpan w:val="5"/>
            <w:vAlign w:val="center"/>
          </w:tcPr>
          <w:p w14:paraId="455E34D4" w14:textId="6E8F7F80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Activity may continue with supervision by a competent person</w:t>
            </w:r>
          </w:p>
        </w:tc>
        <w:tc>
          <w:tcPr>
            <w:tcW w:w="285" w:type="dxa"/>
            <w:vMerge/>
          </w:tcPr>
          <w:p w14:paraId="4A1D8A6C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/>
          </w:tcPr>
          <w:p w14:paraId="6A54302B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3AC8C0C8" w14:textId="572FC4CA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2"/>
            <w:shd w:val="clear" w:color="auto" w:fill="92D050"/>
            <w:vAlign w:val="center"/>
          </w:tcPr>
          <w:p w14:paraId="4298865B" w14:textId="1901C75C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shd w:val="clear" w:color="auto" w:fill="FFFF00"/>
            <w:vAlign w:val="center"/>
          </w:tcPr>
          <w:p w14:paraId="706738C2" w14:textId="7449D9B1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19" w:type="dxa"/>
            <w:gridSpan w:val="2"/>
            <w:shd w:val="clear" w:color="auto" w:fill="FFC000"/>
            <w:vAlign w:val="center"/>
          </w:tcPr>
          <w:p w14:paraId="42F9534D" w14:textId="50314583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18" w:type="dxa"/>
            <w:shd w:val="clear" w:color="auto" w:fill="FFC000"/>
            <w:vAlign w:val="center"/>
          </w:tcPr>
          <w:p w14:paraId="71FD8F4E" w14:textId="0D448B88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24" w:type="dxa"/>
            <w:shd w:val="clear" w:color="auto" w:fill="FF0000"/>
            <w:vAlign w:val="center"/>
          </w:tcPr>
          <w:p w14:paraId="276F977A" w14:textId="0E40C68F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</w:tr>
      <w:tr w:rsidR="00AD22DB" w:rsidRPr="006C204F" w14:paraId="35AB34CF" w14:textId="77777777" w:rsidTr="00A8291F">
        <w:trPr>
          <w:trHeight w:val="284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3E152" w14:textId="3DA3BF5A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38C7ED84" w14:textId="78EC0E79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Likely</w:t>
            </w:r>
          </w:p>
        </w:tc>
        <w:tc>
          <w:tcPr>
            <w:tcW w:w="279" w:type="dxa"/>
            <w:vMerge/>
            <w:vAlign w:val="center"/>
          </w:tcPr>
          <w:p w14:paraId="68EFBBEA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8ED7A" w14:textId="44D7ED7A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018B49A0" w14:textId="29CFF041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Multiple major injury</w:t>
            </w:r>
          </w:p>
        </w:tc>
        <w:tc>
          <w:tcPr>
            <w:tcW w:w="281" w:type="dxa"/>
            <w:vMerge/>
          </w:tcPr>
          <w:p w14:paraId="57942C9B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8019F6" w14:textId="6EABD2AC" w:rsidR="00C86E43" w:rsidRPr="006C204F" w:rsidRDefault="00C86E43" w:rsidP="006C2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F70EE00" w14:textId="244759E8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Medium Risk</w:t>
            </w:r>
          </w:p>
        </w:tc>
        <w:tc>
          <w:tcPr>
            <w:tcW w:w="5377" w:type="dxa"/>
            <w:gridSpan w:val="5"/>
            <w:tcBorders>
              <w:bottom w:val="single" w:sz="4" w:space="0" w:color="auto"/>
            </w:tcBorders>
            <w:vAlign w:val="center"/>
          </w:tcPr>
          <w:p w14:paraId="3A67449A" w14:textId="04DAA07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Activity can continue with supervision oversight</w:t>
            </w:r>
          </w:p>
        </w:tc>
        <w:tc>
          <w:tcPr>
            <w:tcW w:w="285" w:type="dxa"/>
            <w:vMerge/>
          </w:tcPr>
          <w:p w14:paraId="26BF902E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/>
          </w:tcPr>
          <w:p w14:paraId="1E0AEC16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FC463" w14:textId="5E9D5731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shd w:val="clear" w:color="auto" w:fill="92D050"/>
            <w:vAlign w:val="center"/>
          </w:tcPr>
          <w:p w14:paraId="0BEDCCE1" w14:textId="19A9AB30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shd w:val="clear" w:color="auto" w:fill="92D050"/>
            <w:vAlign w:val="center"/>
          </w:tcPr>
          <w:p w14:paraId="3CD98F15" w14:textId="1D190E8E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gridSpan w:val="2"/>
            <w:shd w:val="clear" w:color="auto" w:fill="FFFF00"/>
            <w:vAlign w:val="center"/>
          </w:tcPr>
          <w:p w14:paraId="0152ED14" w14:textId="65502750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18" w:type="dxa"/>
            <w:shd w:val="clear" w:color="auto" w:fill="FFFF00"/>
            <w:vAlign w:val="center"/>
          </w:tcPr>
          <w:p w14:paraId="655DC093" w14:textId="4F011E13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24" w:type="dxa"/>
            <w:shd w:val="clear" w:color="auto" w:fill="FFC000"/>
            <w:vAlign w:val="center"/>
          </w:tcPr>
          <w:p w14:paraId="58B1BCF7" w14:textId="71456501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</w:tr>
      <w:tr w:rsidR="00A8291F" w:rsidRPr="006C204F" w14:paraId="31B8810B" w14:textId="77777777" w:rsidTr="00A8291F">
        <w:trPr>
          <w:trHeight w:val="28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39448" w14:textId="4DF0A26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C4AA0" w14:textId="155069C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Certain</w:t>
            </w:r>
          </w:p>
        </w:tc>
        <w:tc>
          <w:tcPr>
            <w:tcW w:w="279" w:type="dxa"/>
            <w:vMerge/>
            <w:tcBorders>
              <w:bottom w:val="nil"/>
            </w:tcBorders>
            <w:vAlign w:val="center"/>
          </w:tcPr>
          <w:p w14:paraId="7CD7A600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851F2" w14:textId="2ABE37CA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723CAC2B" w14:textId="43DA8D1E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Fatality / Catastrophic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14:paraId="1CA5E62F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37C5698" w14:textId="50BE0CA4" w:rsidR="00C86E43" w:rsidRPr="006C204F" w:rsidRDefault="00C86E43" w:rsidP="006C2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412BD90" w14:textId="345EDB7F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Low Risk</w:t>
            </w:r>
          </w:p>
        </w:tc>
        <w:tc>
          <w:tcPr>
            <w:tcW w:w="5377" w:type="dxa"/>
            <w:gridSpan w:val="5"/>
            <w:tcBorders>
              <w:bottom w:val="single" w:sz="4" w:space="0" w:color="auto"/>
            </w:tcBorders>
            <w:vAlign w:val="center"/>
          </w:tcPr>
          <w:p w14:paraId="0DFF2DEF" w14:textId="5268F101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Activity can continue without supervision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1191DD9A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/>
            <w:tcBorders>
              <w:bottom w:val="single" w:sz="4" w:space="0" w:color="auto"/>
            </w:tcBorders>
          </w:tcPr>
          <w:p w14:paraId="23EF2421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9CEE5" w14:textId="5526DC86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shd w:val="clear" w:color="auto" w:fill="92D050"/>
            <w:vAlign w:val="center"/>
          </w:tcPr>
          <w:p w14:paraId="3292F6EB" w14:textId="4EE6E5D5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shd w:val="clear" w:color="auto" w:fill="92D050"/>
            <w:vAlign w:val="center"/>
          </w:tcPr>
          <w:p w14:paraId="4B175309" w14:textId="0B0BFE77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gridSpan w:val="2"/>
            <w:shd w:val="clear" w:color="auto" w:fill="92D050"/>
            <w:vAlign w:val="center"/>
          </w:tcPr>
          <w:p w14:paraId="58D96CEA" w14:textId="662DC5CA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8" w:type="dxa"/>
            <w:shd w:val="clear" w:color="auto" w:fill="FFFF00"/>
            <w:vAlign w:val="center"/>
          </w:tcPr>
          <w:p w14:paraId="28343562" w14:textId="0509B6D2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24" w:type="dxa"/>
            <w:shd w:val="clear" w:color="auto" w:fill="FFFF00"/>
            <w:vAlign w:val="center"/>
          </w:tcPr>
          <w:p w14:paraId="75F0CB69" w14:textId="60B740FF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</w:tr>
      <w:tr w:rsidR="00C86E43" w:rsidRPr="006C204F" w14:paraId="5B956E08" w14:textId="77777777" w:rsidTr="00DD61AB">
        <w:trPr>
          <w:trHeight w:val="284"/>
        </w:trPr>
        <w:tc>
          <w:tcPr>
            <w:tcW w:w="12496" w:type="dxa"/>
            <w:gridSpan w:val="20"/>
            <w:vMerge w:val="restart"/>
            <w:tcBorders>
              <w:top w:val="nil"/>
              <w:left w:val="nil"/>
            </w:tcBorders>
          </w:tcPr>
          <w:p w14:paraId="1981775A" w14:textId="2DB652B4" w:rsidR="00C86E43" w:rsidRPr="008C4D0C" w:rsidRDefault="00C86E43" w:rsidP="008C4D0C">
            <w:pPr>
              <w:tabs>
                <w:tab w:val="left" w:pos="3686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C6FBF" w14:textId="11721C87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7A0C5" w14:textId="61BD15B9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F69C0" w14:textId="2DF73A44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8CFD4" w14:textId="0083174D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9D321" w14:textId="40219B39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</w:tr>
      <w:tr w:rsidR="00C86E43" w:rsidRPr="006C204F" w14:paraId="0D182480" w14:textId="77777777" w:rsidTr="00DD61AB">
        <w:trPr>
          <w:trHeight w:val="428"/>
        </w:trPr>
        <w:tc>
          <w:tcPr>
            <w:tcW w:w="12496" w:type="dxa"/>
            <w:gridSpan w:val="20"/>
            <w:vMerge/>
            <w:tcBorders>
              <w:left w:val="nil"/>
              <w:bottom w:val="nil"/>
            </w:tcBorders>
          </w:tcPr>
          <w:p w14:paraId="35D9CF5C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vAlign w:val="center"/>
          </w:tcPr>
          <w:p w14:paraId="31F48828" w14:textId="63389D98" w:rsidR="00C86E43" w:rsidRPr="00C86E43" w:rsidRDefault="00C86E43" w:rsidP="006C20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6E43">
              <w:rPr>
                <w:rFonts w:cstheme="minorHAnsi"/>
                <w:b/>
                <w:sz w:val="16"/>
                <w:szCs w:val="16"/>
              </w:rPr>
              <w:t>Severity (S)</w:t>
            </w:r>
          </w:p>
        </w:tc>
      </w:tr>
      <w:tr w:rsidR="00C86E43" w:rsidRPr="00AD22DB" w14:paraId="3B99C81B" w14:textId="77777777" w:rsidTr="00DD61AB">
        <w:tc>
          <w:tcPr>
            <w:tcW w:w="14596" w:type="dxa"/>
            <w:gridSpan w:val="27"/>
            <w:tcBorders>
              <w:top w:val="nil"/>
              <w:left w:val="nil"/>
              <w:right w:val="nil"/>
            </w:tcBorders>
          </w:tcPr>
          <w:p w14:paraId="4A4E5EDB" w14:textId="60E68939" w:rsidR="001231BC" w:rsidRPr="00A8291F" w:rsidRDefault="001231BC" w:rsidP="001D52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86E43" w:rsidRPr="00C86E43" w14:paraId="5A944152" w14:textId="77777777" w:rsidTr="00DD61AB">
        <w:trPr>
          <w:trHeight w:val="340"/>
        </w:trPr>
        <w:tc>
          <w:tcPr>
            <w:tcW w:w="14596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EFA47" w14:textId="5A6D9621" w:rsidR="00C86E43" w:rsidRPr="00C86E43" w:rsidRDefault="008528ED" w:rsidP="00C86E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IMPORTANT NOTE</w:t>
            </w:r>
          </w:p>
        </w:tc>
      </w:tr>
      <w:tr w:rsidR="001D7CFF" w:rsidRPr="00C86E43" w14:paraId="05128DBE" w14:textId="77777777" w:rsidTr="00010ED6">
        <w:trPr>
          <w:trHeight w:val="1588"/>
        </w:trPr>
        <w:tc>
          <w:tcPr>
            <w:tcW w:w="1459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BF8DC" w14:textId="77777777" w:rsidR="001D7CFF" w:rsidRPr="001D7CFF" w:rsidRDefault="001D7CFF" w:rsidP="001D7CFF">
            <w:pPr>
              <w:tabs>
                <w:tab w:val="left" w:pos="3686"/>
              </w:tabs>
              <w:rPr>
                <w:rFonts w:ascii="Calibri" w:hAnsi="Calibri" w:cs="Calibri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14:paraId="62D0F34C" w14:textId="60C0CB2D" w:rsidR="001D7CFF" w:rsidRPr="001D7CFF" w:rsidRDefault="001D7CFF" w:rsidP="001D7C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D7CFF">
              <w:rPr>
                <w:rFonts w:ascii="Calibri" w:hAnsi="Calibri" w:cs="Calibri"/>
                <w:bCs/>
                <w:iCs/>
                <w:color w:val="FF0000"/>
                <w:sz w:val="24"/>
                <w:szCs w:val="24"/>
              </w:rPr>
              <w:t>This assessment will be updated as further guidance is issued by the UK Government, Public Health England</w:t>
            </w:r>
            <w:r w:rsidR="0059224A">
              <w:rPr>
                <w:rFonts w:ascii="Calibri" w:hAnsi="Calibri" w:cs="Calibri"/>
                <w:bCs/>
                <w:iCs/>
                <w:color w:val="FF0000"/>
                <w:sz w:val="24"/>
                <w:szCs w:val="24"/>
              </w:rPr>
              <w:t>, and the Health and Safety Executive.</w:t>
            </w:r>
          </w:p>
        </w:tc>
      </w:tr>
      <w:tr w:rsidR="001D7CFF" w:rsidRPr="00CE158E" w14:paraId="6E020B7F" w14:textId="77777777" w:rsidTr="006E67FD">
        <w:tc>
          <w:tcPr>
            <w:tcW w:w="2554" w:type="dxa"/>
            <w:gridSpan w:val="5"/>
            <w:shd w:val="clear" w:color="auto" w:fill="D9D9D9" w:themeFill="background1" w:themeFillShade="D9"/>
          </w:tcPr>
          <w:p w14:paraId="6AA1ADB4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CE158E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848" w:type="dxa"/>
            <w:gridSpan w:val="3"/>
            <w:shd w:val="clear" w:color="auto" w:fill="D9D9D9" w:themeFill="background1" w:themeFillShade="D9"/>
          </w:tcPr>
          <w:p w14:paraId="5791CC00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AT RISK</w:t>
            </w:r>
          </w:p>
        </w:tc>
        <w:tc>
          <w:tcPr>
            <w:tcW w:w="3124" w:type="dxa"/>
            <w:gridSpan w:val="6"/>
            <w:shd w:val="clear" w:color="auto" w:fill="D9D9D9" w:themeFill="background1" w:themeFillShade="D9"/>
          </w:tcPr>
          <w:p w14:paraId="0F4BEE46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6F00B7D6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(before controls)</w:t>
            </w:r>
          </w:p>
        </w:tc>
        <w:tc>
          <w:tcPr>
            <w:tcW w:w="4092" w:type="dxa"/>
            <w:gridSpan w:val="4"/>
            <w:shd w:val="clear" w:color="auto" w:fill="D9D9D9" w:themeFill="background1" w:themeFillShade="D9"/>
          </w:tcPr>
          <w:p w14:paraId="099986BB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CONTROL MEASURES</w:t>
            </w:r>
          </w:p>
        </w:tc>
        <w:tc>
          <w:tcPr>
            <w:tcW w:w="2978" w:type="dxa"/>
            <w:gridSpan w:val="9"/>
            <w:shd w:val="clear" w:color="auto" w:fill="D9D9D9" w:themeFill="background1" w:themeFillShade="D9"/>
          </w:tcPr>
          <w:p w14:paraId="61D25C51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5E2C8BF5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(after controls)</w:t>
            </w:r>
          </w:p>
        </w:tc>
      </w:tr>
      <w:tr w:rsidR="001D7CFF" w:rsidRPr="00CE158E" w14:paraId="626FF85A" w14:textId="77777777" w:rsidTr="006E67FD">
        <w:trPr>
          <w:trHeight w:val="334"/>
        </w:trPr>
        <w:tc>
          <w:tcPr>
            <w:tcW w:w="2554" w:type="dxa"/>
            <w:gridSpan w:val="5"/>
            <w:vMerge w:val="restart"/>
            <w:vAlign w:val="center"/>
          </w:tcPr>
          <w:p w14:paraId="5F7FEAA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Something that has the potential to cause harm.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14:paraId="495977CF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Who is potentially at risk.</w:t>
            </w:r>
          </w:p>
        </w:tc>
        <w:tc>
          <w:tcPr>
            <w:tcW w:w="1042" w:type="dxa"/>
            <w:gridSpan w:val="2"/>
            <w:vAlign w:val="center"/>
          </w:tcPr>
          <w:p w14:paraId="08561F1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1041" w:type="dxa"/>
            <w:gridSpan w:val="3"/>
            <w:vAlign w:val="center"/>
          </w:tcPr>
          <w:p w14:paraId="6AF25AA3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1041" w:type="dxa"/>
            <w:vAlign w:val="center"/>
          </w:tcPr>
          <w:p w14:paraId="6E8C1766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  <w:tc>
          <w:tcPr>
            <w:tcW w:w="4092" w:type="dxa"/>
            <w:gridSpan w:val="4"/>
            <w:vMerge w:val="restart"/>
            <w:vAlign w:val="center"/>
          </w:tcPr>
          <w:p w14:paraId="0F6A8B62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CONTROL BY: Training / Supervision / Safety Equipment / Health Monitoring / Safe Working Procedures / etc.</w:t>
            </w:r>
          </w:p>
        </w:tc>
        <w:tc>
          <w:tcPr>
            <w:tcW w:w="992" w:type="dxa"/>
            <w:gridSpan w:val="3"/>
            <w:vAlign w:val="center"/>
          </w:tcPr>
          <w:p w14:paraId="0571F4AA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993" w:type="dxa"/>
            <w:gridSpan w:val="3"/>
            <w:vAlign w:val="center"/>
          </w:tcPr>
          <w:p w14:paraId="7FC3CADC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gridSpan w:val="3"/>
            <w:vAlign w:val="center"/>
          </w:tcPr>
          <w:p w14:paraId="154A677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</w:tr>
      <w:tr w:rsidR="001D7CFF" w:rsidRPr="00CE158E" w14:paraId="6A20BEC6" w14:textId="77777777" w:rsidTr="006E67FD">
        <w:trPr>
          <w:trHeight w:val="281"/>
        </w:trPr>
        <w:tc>
          <w:tcPr>
            <w:tcW w:w="2554" w:type="dxa"/>
            <w:gridSpan w:val="5"/>
            <w:vMerge/>
            <w:vAlign w:val="center"/>
          </w:tcPr>
          <w:p w14:paraId="7C97706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14:paraId="58C02C35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5F6CD2C8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  <w:tc>
          <w:tcPr>
            <w:tcW w:w="4092" w:type="dxa"/>
            <w:gridSpan w:val="4"/>
            <w:vMerge/>
            <w:vAlign w:val="center"/>
          </w:tcPr>
          <w:p w14:paraId="6CDF213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9"/>
            <w:vAlign w:val="center"/>
          </w:tcPr>
          <w:p w14:paraId="470A1DA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</w:tr>
      <w:tr w:rsidR="001D7CFF" w:rsidRPr="00CE158E" w14:paraId="092067A2" w14:textId="77777777" w:rsidTr="00066D7C">
        <w:tc>
          <w:tcPr>
            <w:tcW w:w="2554" w:type="dxa"/>
            <w:gridSpan w:val="5"/>
          </w:tcPr>
          <w:p w14:paraId="64BB2F91" w14:textId="7250729D" w:rsidR="001D7CFF" w:rsidRPr="00AA6B94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Covid-19 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T</w:t>
            </w: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ransmission.</w:t>
            </w:r>
          </w:p>
          <w:p w14:paraId="2BCF5459" w14:textId="000541D5" w:rsidR="001D7CFF" w:rsidRPr="00066D7C" w:rsidRDefault="001D7CFF" w:rsidP="001D7CFF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Transmittal of infection from person to person, usually after close contact with an infected individual in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the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workplace.  </w:t>
            </w:r>
          </w:p>
        </w:tc>
        <w:tc>
          <w:tcPr>
            <w:tcW w:w="1848" w:type="dxa"/>
            <w:gridSpan w:val="3"/>
          </w:tcPr>
          <w:p w14:paraId="4BE3A004" w14:textId="3845F5D7" w:rsidR="001D7CFF" w:rsidRPr="00066D7C" w:rsidRDefault="001D7CFF" w:rsidP="001D7CFF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767E9071" w14:textId="6D5C6FBC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70783AD4" w14:textId="0E377AB5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4F75D9EA" w14:textId="016B2B8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09596A02" w14:textId="57345E71" w:rsidR="001D7CFF" w:rsidRPr="00066D7C" w:rsidRDefault="001D7CFF" w:rsidP="001D7CFF">
            <w:pPr>
              <w:numPr>
                <w:ilvl w:val="0"/>
                <w:numId w:val="16"/>
              </w:numPr>
              <w:spacing w:before="100" w:beforeAutospacing="1" w:after="100" w:afterAutospacing="1"/>
              <w:ind w:left="294" w:hanging="283"/>
              <w:rPr>
                <w:rFonts w:cstheme="minorHAnsi"/>
                <w:sz w:val="18"/>
                <w:szCs w:val="18"/>
                <w:lang w:val="en"/>
              </w:rPr>
            </w:pPr>
            <w:r w:rsidRPr="00066D7C">
              <w:rPr>
                <w:rFonts w:cstheme="minorHAnsi"/>
                <w:sz w:val="18"/>
                <w:szCs w:val="18"/>
                <w:lang w:val="en"/>
              </w:rPr>
              <w:t>Stay 2m</w:t>
            </w:r>
            <w:r w:rsidR="008F03DB">
              <w:rPr>
                <w:rFonts w:cstheme="minorHAnsi"/>
                <w:sz w:val="18"/>
                <w:szCs w:val="18"/>
                <w:lang w:val="en"/>
              </w:rPr>
              <w:t xml:space="preserve"> apart, or 1m with risk mitigation</w:t>
            </w:r>
            <w:r w:rsidR="00010ED6">
              <w:rPr>
                <w:rFonts w:cstheme="minorHAnsi"/>
                <w:sz w:val="18"/>
                <w:szCs w:val="18"/>
                <w:lang w:val="en"/>
              </w:rPr>
              <w:t>.</w:t>
            </w:r>
          </w:p>
          <w:p w14:paraId="46447A7C" w14:textId="31A1D3FF" w:rsidR="001D7CFF" w:rsidRPr="00066D7C" w:rsidRDefault="001D7CFF" w:rsidP="001D7CFF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 w:rsidRPr="00066D7C">
              <w:rPr>
                <w:rFonts w:cstheme="minorHAnsi"/>
                <w:sz w:val="18"/>
                <w:szCs w:val="18"/>
              </w:rPr>
              <w:t xml:space="preserve">Wash hands frequently with an alcohol-based hand </w:t>
            </w:r>
            <w:r w:rsidR="004E1255">
              <w:rPr>
                <w:rFonts w:cstheme="minorHAnsi"/>
                <w:sz w:val="18"/>
                <w:szCs w:val="18"/>
              </w:rPr>
              <w:t xml:space="preserve">sanitiser </w:t>
            </w:r>
            <w:r w:rsidRPr="00066D7C">
              <w:rPr>
                <w:rFonts w:cstheme="minorHAnsi"/>
                <w:sz w:val="18"/>
                <w:szCs w:val="18"/>
              </w:rPr>
              <w:t>or soap and water.</w:t>
            </w:r>
          </w:p>
          <w:p w14:paraId="1792633B" w14:textId="5C03A827" w:rsidR="001D7CFF" w:rsidRPr="00066D7C" w:rsidRDefault="001D7CFF" w:rsidP="001D7CFF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066D7C">
              <w:rPr>
                <w:rFonts w:cstheme="minorHAnsi"/>
                <w:sz w:val="18"/>
                <w:szCs w:val="18"/>
              </w:rPr>
              <w:t xml:space="preserve">ollow the instructions in the most recent updated information from the UK Government. </w:t>
            </w:r>
          </w:p>
          <w:p w14:paraId="71B66FE9" w14:textId="77777777" w:rsidR="003C7219" w:rsidRDefault="003C7219" w:rsidP="003C7219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66D7C">
              <w:rPr>
                <w:rFonts w:cstheme="minorHAnsi"/>
                <w:sz w:val="18"/>
                <w:szCs w:val="18"/>
              </w:rPr>
              <w:t xml:space="preserve">eople identified as </w:t>
            </w:r>
            <w:r>
              <w:rPr>
                <w:rFonts w:cstheme="minorHAnsi"/>
                <w:sz w:val="18"/>
                <w:szCs w:val="18"/>
              </w:rPr>
              <w:t xml:space="preserve">high risk </w:t>
            </w:r>
            <w:r w:rsidRPr="00066D7C">
              <w:rPr>
                <w:rFonts w:cstheme="minorHAnsi"/>
                <w:sz w:val="18"/>
                <w:szCs w:val="18"/>
                <w:u w:val="single"/>
              </w:rPr>
              <w:t>must</w:t>
            </w:r>
            <w:r w:rsidRPr="00066D7C">
              <w:rPr>
                <w:rFonts w:cstheme="minorHAnsi"/>
                <w:sz w:val="18"/>
                <w:szCs w:val="18"/>
              </w:rPr>
              <w:t xml:space="preserve"> be away from their workplace and will work from home where possible.</w:t>
            </w:r>
            <w:r>
              <w:rPr>
                <w:rFonts w:cstheme="minorHAnsi"/>
                <w:sz w:val="18"/>
                <w:szCs w:val="18"/>
              </w:rPr>
              <w:t xml:space="preserve"> This includes those who live with vulnerable individuals.</w:t>
            </w:r>
          </w:p>
          <w:p w14:paraId="0FFD55F1" w14:textId="790A141D" w:rsidR="00FB71E3" w:rsidRDefault="0059224A" w:rsidP="00F02521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you feel unwell contact your line manager and do</w:t>
            </w:r>
            <w:r w:rsidR="003C721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not attend work.</w:t>
            </w:r>
          </w:p>
          <w:p w14:paraId="7735CC6F" w14:textId="5AA89231" w:rsidR="00F02521" w:rsidRPr="00F02521" w:rsidRDefault="00F02521" w:rsidP="00F02521">
            <w:pPr>
              <w:tabs>
                <w:tab w:val="left" w:pos="3686"/>
              </w:tabs>
              <w:ind w:left="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5F0A3C6" w14:textId="06C532FD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BC7E108" w14:textId="5641BF11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1E10E4A6" w14:textId="334BE0FE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25CCE1BA" w14:textId="77777777" w:rsidTr="001901EB">
        <w:tc>
          <w:tcPr>
            <w:tcW w:w="2554" w:type="dxa"/>
            <w:gridSpan w:val="5"/>
          </w:tcPr>
          <w:p w14:paraId="28B9B6A8" w14:textId="3514BE47" w:rsidR="001D7CFF" w:rsidRPr="00AA6B94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Travel to </w:t>
            </w:r>
            <w:r w:rsidR="00252C19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Work</w:t>
            </w: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14:paraId="3B347596" w14:textId="5331EFC2" w:rsidR="001D7CFF" w:rsidRPr="006A5C74" w:rsidRDefault="001D7CFF" w:rsidP="001D7CFF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6A5C74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When traveling there is a clear risk of being unable to maintain </w:t>
            </w:r>
            <w:r w:rsidR="00F02521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2m </w:t>
            </w:r>
            <w:r w:rsidRPr="006A5C74">
              <w:rPr>
                <w:rFonts w:cstheme="minorHAnsi"/>
                <w:iCs/>
                <w:color w:val="000000" w:themeColor="text1"/>
                <w:sz w:val="18"/>
                <w:szCs w:val="18"/>
              </w:rPr>
              <w:t>social distanc</w:t>
            </w:r>
            <w:r w:rsidR="00F02521">
              <w:rPr>
                <w:rFonts w:cstheme="minorHAnsi"/>
                <w:iCs/>
                <w:color w:val="000000" w:themeColor="text1"/>
                <w:sz w:val="18"/>
                <w:szCs w:val="18"/>
              </w:rPr>
              <w:t>ing</w:t>
            </w:r>
            <w:r w:rsidRPr="006A5C74">
              <w:rPr>
                <w:rFonts w:cstheme="minorHAnsi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8" w:type="dxa"/>
            <w:gridSpan w:val="3"/>
          </w:tcPr>
          <w:p w14:paraId="5423C560" w14:textId="77777777" w:rsidR="001D7CFF" w:rsidRDefault="001D7CFF" w:rsidP="001D7CFF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  <w:p w14:paraId="668FDD1F" w14:textId="32E69D0D" w:rsidR="00846C87" w:rsidRPr="00CE158E" w:rsidRDefault="00846C87" w:rsidP="001D7CF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3822E21A" w14:textId="00711D6C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2D48D23E" w14:textId="0E827082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5DB66359" w14:textId="26AECF52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5A9C6A5C" w14:textId="03837257" w:rsidR="001D7CFF" w:rsidRPr="001901EB" w:rsidRDefault="001D7CFF" w:rsidP="003C721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1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Wherever possible workers should travel alone using their own transport. </w:t>
            </w:r>
          </w:p>
          <w:p w14:paraId="1693DAD6" w14:textId="77777777" w:rsidR="001D7CFF" w:rsidRPr="003C7219" w:rsidRDefault="001D7CFF" w:rsidP="003C7219">
            <w:pPr>
              <w:numPr>
                <w:ilvl w:val="0"/>
                <w:numId w:val="16"/>
              </w:numPr>
              <w:ind w:left="294" w:hanging="283"/>
              <w:rPr>
                <w:rFonts w:ascii="Calibri" w:hAnsi="Calibri" w:cs="Calibri"/>
                <w:sz w:val="18"/>
                <w:szCs w:val="18"/>
              </w:rPr>
            </w:pPr>
            <w:r w:rsidRPr="00805B51">
              <w:rPr>
                <w:rFonts w:ascii="Calibri" w:hAnsi="Calibri" w:cs="Calibri"/>
                <w:color w:val="000000"/>
                <w:sz w:val="18"/>
                <w:szCs w:val="18"/>
              </w:rPr>
              <w:t>Provid</w:t>
            </w:r>
            <w:r w:rsidR="007C65A3" w:rsidRPr="00805B5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805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hand cleaning facilities at entrances and exits</w:t>
            </w:r>
            <w:r w:rsidR="00313E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other high traffic areas</w:t>
            </w:r>
            <w:r w:rsidRPr="00805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72EB7E08" w14:textId="77777777" w:rsidR="003C7219" w:rsidRPr="003C7219" w:rsidRDefault="003C7219" w:rsidP="003C721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 or cycle to and from work.</w:t>
            </w:r>
          </w:p>
          <w:p w14:paraId="390E2A78" w14:textId="1B144017" w:rsidR="003C7219" w:rsidRPr="003C7219" w:rsidRDefault="003C7219" w:rsidP="003C72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F800EF7" w14:textId="4034EDCB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ECAFD9D" w14:textId="49936242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6C702874" w14:textId="362D62D5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452EFF85" w14:textId="77777777" w:rsidTr="00AA6B94">
        <w:tc>
          <w:tcPr>
            <w:tcW w:w="2554" w:type="dxa"/>
            <w:gridSpan w:val="5"/>
          </w:tcPr>
          <w:p w14:paraId="2DADCADF" w14:textId="70AC15C2" w:rsidR="001D7CFF" w:rsidRPr="00AA6B94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Contact with access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/egress</w:t>
            </w: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 points.</w:t>
            </w:r>
          </w:p>
          <w:p w14:paraId="36E11673" w14:textId="535BE3FB" w:rsidR="001D7CFF" w:rsidRPr="00AA6B94" w:rsidRDefault="001D7CFF" w:rsidP="001D7CFF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Access/egress </w:t>
            </w:r>
            <w:r w:rsidR="00252C19">
              <w:rPr>
                <w:rFonts w:cstheme="minorHAnsi"/>
                <w:iCs/>
                <w:color w:val="000000" w:themeColor="text1"/>
                <w:sz w:val="18"/>
                <w:szCs w:val="18"/>
              </w:rPr>
              <w:t>into the factory</w:t>
            </w: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there is the potential of people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touching</w:t>
            </w: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surfaces that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are Covid-19 </w:t>
            </w: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>contaminat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ed</w:t>
            </w: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>.</w:t>
            </w:r>
          </w:p>
          <w:p w14:paraId="3FFC7283" w14:textId="7137AC64" w:rsidR="001D7CFF" w:rsidRPr="00AA6B94" w:rsidRDefault="001D7CFF" w:rsidP="001D7CFF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>There is also the possibility of people not maintaining the social distancing of 2m.</w:t>
            </w:r>
          </w:p>
        </w:tc>
        <w:tc>
          <w:tcPr>
            <w:tcW w:w="1848" w:type="dxa"/>
            <w:gridSpan w:val="3"/>
          </w:tcPr>
          <w:p w14:paraId="52C1F28A" w14:textId="0004A309" w:rsidR="001D7CFF" w:rsidRPr="00CE158E" w:rsidRDefault="001D7CFF" w:rsidP="001D7CFF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758287FF" w14:textId="716138E5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2BA8491C" w14:textId="39D08A73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72097A3B" w14:textId="105C2EEE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2C3050E4" w14:textId="02CBAA95" w:rsidR="001D7CFF" w:rsidRPr="002F07CC" w:rsidRDefault="001D7CFF" w:rsidP="0059224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96" w:hanging="296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>Stop all non-essential visitors</w:t>
            </w:r>
            <w:r w:rsidR="004E1255">
              <w:rPr>
                <w:rFonts w:ascii="Calibri" w:hAnsi="Calibri" w:cs="Calibri"/>
                <w:color w:val="000000"/>
                <w:sz w:val="18"/>
                <w:szCs w:val="18"/>
              </w:rPr>
              <w:t>, encourage use of technology where this is an option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7EAD0583" w14:textId="78031D8A" w:rsidR="001D7CFF" w:rsidRPr="002F07CC" w:rsidRDefault="001D7CFF" w:rsidP="0059224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96" w:hanging="296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>Monitor site access points to enable social distancing of 2m to be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maintained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4EB9647B" w14:textId="0385F123" w:rsidR="001D7CFF" w:rsidRPr="002F07CC" w:rsidRDefault="00252C19" w:rsidP="0059224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96" w:hanging="296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="001D7CFF"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ntry systems that require skin contact e.g. fingerprint scanners are disabled. </w:t>
            </w:r>
            <w:r w:rsidR="003805A6">
              <w:rPr>
                <w:rFonts w:ascii="Calibri" w:hAnsi="Calibri" w:cs="Calibri"/>
                <w:color w:val="000000"/>
                <w:sz w:val="18"/>
                <w:szCs w:val="18"/>
              </w:rPr>
              <w:t>Use key fobs.</w:t>
            </w:r>
          </w:p>
          <w:p w14:paraId="3950A01F" w14:textId="16DE85BC" w:rsidR="001D7CFF" w:rsidRPr="002F07CC" w:rsidRDefault="001D7CFF" w:rsidP="0059224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96" w:hanging="296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All </w:t>
            </w:r>
            <w:r w:rsidR="007C65A3">
              <w:rPr>
                <w:rFonts w:ascii="Calibri" w:hAnsi="Calibri" w:cs="Calibri"/>
                <w:color w:val="000000"/>
                <w:sz w:val="18"/>
                <w:szCs w:val="18"/>
              </w:rPr>
              <w:t>employees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wash or clean their hands before entering or leaving the </w:t>
            </w:r>
            <w:r w:rsidR="007C65A3">
              <w:rPr>
                <w:rFonts w:ascii="Calibri" w:hAnsi="Calibri" w:cs="Calibri"/>
                <w:color w:val="000000"/>
                <w:sz w:val="18"/>
                <w:szCs w:val="18"/>
              </w:rPr>
              <w:t>premises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0B6C95D2" w14:textId="77777777" w:rsidR="007C65A3" w:rsidRPr="002F07CC" w:rsidRDefault="007C65A3" w:rsidP="0059224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96" w:hanging="296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Regularly clean common contact surfaces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such as machinery, hand tools, work benches, etc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5FBC45B8" w14:textId="7BC05183" w:rsidR="007C65A3" w:rsidRPr="002F07CC" w:rsidRDefault="007C65A3" w:rsidP="0059224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ind w:left="296" w:hanging="2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Delivery d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>rivers should remain in their vehicles  and wash or clean their hands before unloading.</w:t>
            </w:r>
          </w:p>
          <w:p w14:paraId="54CB9908" w14:textId="77777777" w:rsidR="007C65A3" w:rsidRPr="002F07CC" w:rsidRDefault="007C65A3" w:rsidP="0059224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  <w:tab w:val="num" w:pos="0"/>
                <w:tab w:val="left" w:pos="3686"/>
              </w:tabs>
              <w:ind w:left="296" w:hanging="29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F07CC">
              <w:rPr>
                <w:rFonts w:ascii="Calibri" w:hAnsi="Calibri" w:cs="Calibri"/>
                <w:sz w:val="18"/>
                <w:szCs w:val="18"/>
              </w:rPr>
              <w:t xml:space="preserve">Pre-arranged </w:t>
            </w:r>
            <w:r>
              <w:rPr>
                <w:rFonts w:ascii="Calibri" w:hAnsi="Calibri" w:cs="Calibri"/>
                <w:sz w:val="18"/>
                <w:szCs w:val="18"/>
              </w:rPr>
              <w:t>deliveries</w:t>
            </w:r>
            <w:r w:rsidRPr="002F07CC">
              <w:rPr>
                <w:rFonts w:ascii="Calibri" w:hAnsi="Calibri" w:cs="Calibri"/>
                <w:sz w:val="18"/>
                <w:szCs w:val="18"/>
              </w:rPr>
              <w:t xml:space="preserve"> only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be made.</w:t>
            </w:r>
          </w:p>
          <w:p w14:paraId="21BAA50B" w14:textId="77777777" w:rsidR="007C65A3" w:rsidRPr="00F35547" w:rsidRDefault="007C65A3" w:rsidP="0059224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ind w:left="296" w:hanging="296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Stagger break times to avoid people grouping if necessary.</w:t>
            </w:r>
          </w:p>
          <w:p w14:paraId="70A31913" w14:textId="105A685F" w:rsidR="007C65A3" w:rsidRPr="002F07CC" w:rsidRDefault="007C65A3" w:rsidP="001D7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C05E09E" w14:textId="2ED68E2E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886EAD5" w14:textId="78193E71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7AEBDA9F" w14:textId="7B7D7D0B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1F747270" w14:textId="77777777" w:rsidTr="007D3B35">
        <w:tc>
          <w:tcPr>
            <w:tcW w:w="2554" w:type="dxa"/>
            <w:gridSpan w:val="5"/>
            <w:shd w:val="clear" w:color="auto" w:fill="D9D9D9" w:themeFill="background1" w:themeFillShade="D9"/>
          </w:tcPr>
          <w:p w14:paraId="36EAFD55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CE158E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848" w:type="dxa"/>
            <w:gridSpan w:val="3"/>
            <w:shd w:val="clear" w:color="auto" w:fill="D9D9D9" w:themeFill="background1" w:themeFillShade="D9"/>
          </w:tcPr>
          <w:p w14:paraId="70057753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AT RISK</w:t>
            </w:r>
          </w:p>
        </w:tc>
        <w:tc>
          <w:tcPr>
            <w:tcW w:w="3124" w:type="dxa"/>
            <w:gridSpan w:val="6"/>
            <w:shd w:val="clear" w:color="auto" w:fill="D9D9D9" w:themeFill="background1" w:themeFillShade="D9"/>
          </w:tcPr>
          <w:p w14:paraId="1CBF9601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7CEA58BC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(before controls)</w:t>
            </w:r>
          </w:p>
        </w:tc>
        <w:tc>
          <w:tcPr>
            <w:tcW w:w="4092" w:type="dxa"/>
            <w:gridSpan w:val="4"/>
            <w:shd w:val="clear" w:color="auto" w:fill="D9D9D9" w:themeFill="background1" w:themeFillShade="D9"/>
          </w:tcPr>
          <w:p w14:paraId="455B233A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CONTROL MEASURES</w:t>
            </w:r>
          </w:p>
        </w:tc>
        <w:tc>
          <w:tcPr>
            <w:tcW w:w="2978" w:type="dxa"/>
            <w:gridSpan w:val="9"/>
            <w:shd w:val="clear" w:color="auto" w:fill="D9D9D9" w:themeFill="background1" w:themeFillShade="D9"/>
          </w:tcPr>
          <w:p w14:paraId="54633685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7D2F6CF8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(after controls)</w:t>
            </w:r>
          </w:p>
        </w:tc>
      </w:tr>
      <w:tr w:rsidR="001D7CFF" w:rsidRPr="00CE158E" w14:paraId="43F5837B" w14:textId="77777777" w:rsidTr="007D3B35">
        <w:trPr>
          <w:trHeight w:val="334"/>
        </w:trPr>
        <w:tc>
          <w:tcPr>
            <w:tcW w:w="2554" w:type="dxa"/>
            <w:gridSpan w:val="5"/>
            <w:vMerge w:val="restart"/>
            <w:vAlign w:val="center"/>
          </w:tcPr>
          <w:p w14:paraId="5156EE68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Something that has the potential to cause harm.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14:paraId="0F04DCB5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Who is potentially at risk.</w:t>
            </w:r>
          </w:p>
        </w:tc>
        <w:tc>
          <w:tcPr>
            <w:tcW w:w="1042" w:type="dxa"/>
            <w:gridSpan w:val="2"/>
            <w:vAlign w:val="center"/>
          </w:tcPr>
          <w:p w14:paraId="4893C5D3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1041" w:type="dxa"/>
            <w:gridSpan w:val="3"/>
            <w:vAlign w:val="center"/>
          </w:tcPr>
          <w:p w14:paraId="681900B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1041" w:type="dxa"/>
            <w:vAlign w:val="center"/>
          </w:tcPr>
          <w:p w14:paraId="223DA79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  <w:tc>
          <w:tcPr>
            <w:tcW w:w="4092" w:type="dxa"/>
            <w:gridSpan w:val="4"/>
            <w:vMerge w:val="restart"/>
            <w:vAlign w:val="center"/>
          </w:tcPr>
          <w:p w14:paraId="3252A19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CONTROL BY: Training / Supervision / Safety Equipment / Health Monitoring / Safe Working Procedures / etc.</w:t>
            </w:r>
          </w:p>
        </w:tc>
        <w:tc>
          <w:tcPr>
            <w:tcW w:w="992" w:type="dxa"/>
            <w:gridSpan w:val="3"/>
            <w:vAlign w:val="center"/>
          </w:tcPr>
          <w:p w14:paraId="270E335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993" w:type="dxa"/>
            <w:gridSpan w:val="3"/>
            <w:vAlign w:val="center"/>
          </w:tcPr>
          <w:p w14:paraId="66D4526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gridSpan w:val="3"/>
            <w:vAlign w:val="center"/>
          </w:tcPr>
          <w:p w14:paraId="7A69B29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</w:tr>
      <w:tr w:rsidR="001D7CFF" w:rsidRPr="00CE158E" w14:paraId="04DE2AE9" w14:textId="77777777" w:rsidTr="007D3B35">
        <w:trPr>
          <w:trHeight w:val="281"/>
        </w:trPr>
        <w:tc>
          <w:tcPr>
            <w:tcW w:w="2554" w:type="dxa"/>
            <w:gridSpan w:val="5"/>
            <w:vMerge/>
            <w:vAlign w:val="center"/>
          </w:tcPr>
          <w:p w14:paraId="3CC1CEBD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14:paraId="72250651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1170539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  <w:tc>
          <w:tcPr>
            <w:tcW w:w="4092" w:type="dxa"/>
            <w:gridSpan w:val="4"/>
            <w:vMerge/>
            <w:vAlign w:val="center"/>
          </w:tcPr>
          <w:p w14:paraId="1D431BE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9"/>
            <w:vAlign w:val="center"/>
          </w:tcPr>
          <w:p w14:paraId="3291225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</w:tr>
      <w:tr w:rsidR="001D7CFF" w:rsidRPr="00CE158E" w14:paraId="62BF49DE" w14:textId="77777777" w:rsidTr="00F35547">
        <w:tc>
          <w:tcPr>
            <w:tcW w:w="2554" w:type="dxa"/>
            <w:gridSpan w:val="5"/>
          </w:tcPr>
          <w:p w14:paraId="2AC7ADA7" w14:textId="77777777" w:rsidR="001D7CFF" w:rsidRPr="00F35547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3554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Hand washing facilities.</w:t>
            </w:r>
          </w:p>
          <w:p w14:paraId="6D2E3E21" w14:textId="574D75EC" w:rsidR="001D7CFF" w:rsidRPr="00F35547" w:rsidRDefault="001D7CFF" w:rsidP="001D7CFF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R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isk of being unable to sufficiently maintain hand washing supplies and the risk of managing waste hand towels etc.</w:t>
            </w:r>
          </w:p>
        </w:tc>
        <w:tc>
          <w:tcPr>
            <w:tcW w:w="1848" w:type="dxa"/>
            <w:gridSpan w:val="3"/>
          </w:tcPr>
          <w:p w14:paraId="22127499" w14:textId="7DB03E1D" w:rsidR="001D7CFF" w:rsidRDefault="001D7CFF" w:rsidP="001D7CFF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390FC7C2" w14:textId="33D728E5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2D6F1D77" w14:textId="7C6AC38C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1ACA3CB8" w14:textId="48A953D8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6DB5C225" w14:textId="641CA05E" w:rsidR="001D7CFF" w:rsidRPr="00F35547" w:rsidRDefault="001D7CFF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color w:val="000000"/>
                <w:sz w:val="18"/>
                <w:szCs w:val="18"/>
              </w:rPr>
            </w:pPr>
            <w:r w:rsidRPr="00F35547">
              <w:rPr>
                <w:rFonts w:cstheme="minorHAnsi"/>
                <w:color w:val="000000"/>
                <w:sz w:val="18"/>
                <w:szCs w:val="18"/>
              </w:rPr>
              <w:t>Ensure soap and fresh water is readily available</w:t>
            </w:r>
            <w:r w:rsidR="00846C87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F3554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0E5FC0D" w14:textId="77777777" w:rsidR="001D7CFF" w:rsidRPr="00F35547" w:rsidRDefault="001D7CFF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color w:val="000000"/>
                <w:sz w:val="18"/>
                <w:szCs w:val="18"/>
              </w:rPr>
            </w:pPr>
            <w:r w:rsidRPr="00F35547">
              <w:rPr>
                <w:rFonts w:cstheme="minorHAnsi"/>
                <w:color w:val="000000"/>
                <w:sz w:val="18"/>
                <w:szCs w:val="18"/>
              </w:rPr>
              <w:t xml:space="preserve">Provide hand sanitiser where hand washing facilities are unavailable. </w:t>
            </w:r>
          </w:p>
          <w:p w14:paraId="42036D3E" w14:textId="77777777" w:rsidR="001D7CFF" w:rsidRPr="00F35547" w:rsidRDefault="001D7CFF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color w:val="000000"/>
                <w:sz w:val="18"/>
                <w:szCs w:val="18"/>
              </w:rPr>
            </w:pPr>
            <w:r w:rsidRPr="00F35547">
              <w:rPr>
                <w:rFonts w:cstheme="minorHAnsi"/>
                <w:color w:val="000000"/>
                <w:sz w:val="18"/>
                <w:szCs w:val="18"/>
              </w:rPr>
              <w:t xml:space="preserve">Regularly clean the hand washing facilities and check soap and sanitiser levels. </w:t>
            </w:r>
          </w:p>
          <w:p w14:paraId="6825EB38" w14:textId="386F875A" w:rsidR="001D7CFF" w:rsidRPr="00E34349" w:rsidRDefault="001D7CFF" w:rsidP="009D79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 w:rsidRPr="00E34349">
              <w:rPr>
                <w:rFonts w:cstheme="minorHAnsi"/>
                <w:color w:val="000000"/>
                <w:sz w:val="18"/>
                <w:szCs w:val="18"/>
              </w:rPr>
              <w:t xml:space="preserve">Provide suitable and sufficient rubbish bins for hand towels with regular removal and disposal. </w:t>
            </w:r>
          </w:p>
          <w:p w14:paraId="5B881431" w14:textId="737199CB" w:rsidR="001D7CFF" w:rsidRPr="00F35547" w:rsidRDefault="001D7CFF" w:rsidP="001D7C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E7B823B" w14:textId="7E16FFD6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333FD086" w14:textId="5361B10C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322F7C46" w14:textId="65D20062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0CBF2817" w14:textId="77777777" w:rsidTr="007D3B35">
        <w:tc>
          <w:tcPr>
            <w:tcW w:w="2554" w:type="dxa"/>
            <w:gridSpan w:val="5"/>
          </w:tcPr>
          <w:p w14:paraId="2C5AC6A4" w14:textId="77777777" w:rsidR="001D7CFF" w:rsidRPr="00F35547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F3554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Use of the toilet facilities.</w:t>
            </w:r>
          </w:p>
          <w:p w14:paraId="31834A1C" w14:textId="77777777" w:rsidR="001D7CFF" w:rsidRPr="00F35547" w:rsidRDefault="001D7CFF" w:rsidP="001D7CFF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R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isk of being unable to sufficiently maintain the facilities and the risk of managing waste hand towels etc.</w:t>
            </w:r>
          </w:p>
        </w:tc>
        <w:tc>
          <w:tcPr>
            <w:tcW w:w="1848" w:type="dxa"/>
            <w:gridSpan w:val="3"/>
          </w:tcPr>
          <w:p w14:paraId="14BEE76C" w14:textId="215A14D5" w:rsidR="001D7CFF" w:rsidRDefault="001D7CFF" w:rsidP="001D7CFF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7AC0C624" w14:textId="7777777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507E3DDA" w14:textId="7777777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1617A7E5" w14:textId="7777777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2490AB8C" w14:textId="381D12E3" w:rsidR="001D7CFF" w:rsidRPr="006339DE" w:rsidRDefault="001D7CFF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>Restrict the number of people using toilet facilities at any one time</w:t>
            </w:r>
            <w:r w:rsidR="00252C1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D11EBE8" w14:textId="77777777" w:rsidR="001D7CFF" w:rsidRPr="006339DE" w:rsidRDefault="001D7CFF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Wash hands before and after using the facilities. </w:t>
            </w:r>
          </w:p>
          <w:p w14:paraId="1393F927" w14:textId="2C839838" w:rsidR="001D7CFF" w:rsidRPr="006339DE" w:rsidRDefault="001D7CFF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>Enhance cleaning regimes for door handles, locks and the toilet flush</w:t>
            </w:r>
            <w:r w:rsidR="00E34349">
              <w:rPr>
                <w:rFonts w:ascii="Calibri" w:hAnsi="Calibri" w:cs="Calibri"/>
                <w:color w:val="000000"/>
                <w:sz w:val="18"/>
                <w:szCs w:val="18"/>
              </w:rPr>
              <w:t>es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37F5037F" w14:textId="77777777" w:rsidR="00252C19" w:rsidRPr="006339DE" w:rsidRDefault="00252C19" w:rsidP="00252C19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i/>
                <w:sz w:val="18"/>
                <w:szCs w:val="18"/>
              </w:rPr>
            </w:pPr>
            <w:r w:rsidRPr="006339DE">
              <w:rPr>
                <w:rFonts w:cstheme="minorHAnsi"/>
                <w:color w:val="000000"/>
                <w:sz w:val="18"/>
                <w:szCs w:val="18"/>
              </w:rPr>
              <w:t>Provide suitable and sufficient rubbish bins for hand towels with regular removal and disposal.</w:t>
            </w:r>
          </w:p>
          <w:p w14:paraId="3DB6A917" w14:textId="7F34C626" w:rsidR="00846C87" w:rsidRPr="00E34349" w:rsidRDefault="00252C19" w:rsidP="00D83E1D">
            <w:pPr>
              <w:numPr>
                <w:ilvl w:val="0"/>
                <w:numId w:val="16"/>
              </w:numPr>
              <w:ind w:left="294" w:hanging="283"/>
              <w:rPr>
                <w:rFonts w:cstheme="minorHAnsi"/>
                <w:sz w:val="18"/>
                <w:szCs w:val="18"/>
              </w:rPr>
            </w:pPr>
            <w:r w:rsidRPr="00E34349">
              <w:rPr>
                <w:rFonts w:cstheme="minorHAnsi"/>
                <w:sz w:val="18"/>
                <w:szCs w:val="18"/>
              </w:rPr>
              <w:t>Notices displayed in all areas, minimising attendance</w:t>
            </w:r>
            <w:r w:rsidR="007C65A3" w:rsidRPr="00E34349">
              <w:rPr>
                <w:rFonts w:cstheme="minorHAnsi"/>
                <w:sz w:val="18"/>
                <w:szCs w:val="18"/>
              </w:rPr>
              <w:t>.</w:t>
            </w:r>
          </w:p>
          <w:p w14:paraId="17734103" w14:textId="416CF8DD" w:rsidR="00252C19" w:rsidRPr="006339DE" w:rsidRDefault="00252C19" w:rsidP="001D7CFF">
            <w:pPr>
              <w:tabs>
                <w:tab w:val="left" w:pos="368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B91CA76" w14:textId="27E1B9E9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310D773" w14:textId="19A5E6E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182634AA" w14:textId="7777777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7C65A3" w:rsidRPr="00CE158E" w14:paraId="3B3628DB" w14:textId="77777777" w:rsidTr="00A40790">
        <w:tc>
          <w:tcPr>
            <w:tcW w:w="2554" w:type="dxa"/>
            <w:gridSpan w:val="5"/>
          </w:tcPr>
          <w:p w14:paraId="131A6BE1" w14:textId="77777777" w:rsidR="007C65A3" w:rsidRPr="00F35547" w:rsidRDefault="007C65A3" w:rsidP="00A40790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E46A71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Use of Changing Facilities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.</w:t>
            </w:r>
          </w:p>
          <w:p w14:paraId="77A9572C" w14:textId="77777777" w:rsidR="007C65A3" w:rsidRPr="00F35547" w:rsidRDefault="007C65A3" w:rsidP="00A40790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R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isk of being unable to s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u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fficiently maintain the facilities.</w:t>
            </w:r>
          </w:p>
          <w:p w14:paraId="36823B48" w14:textId="77777777" w:rsidR="007C65A3" w:rsidRPr="00F35547" w:rsidRDefault="007C65A3" w:rsidP="00A40790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</w:p>
          <w:p w14:paraId="3D28FC38" w14:textId="77777777" w:rsidR="007C65A3" w:rsidRPr="00F35547" w:rsidRDefault="007C65A3" w:rsidP="00A40790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3"/>
          </w:tcPr>
          <w:p w14:paraId="6860B99F" w14:textId="77777777" w:rsidR="007C65A3" w:rsidRDefault="007C65A3" w:rsidP="00A40790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61BDFB53" w14:textId="77777777" w:rsidR="007C65A3" w:rsidRPr="00CE158E" w:rsidRDefault="007C65A3" w:rsidP="00A40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505F94F0" w14:textId="77777777" w:rsidR="007C65A3" w:rsidRPr="00CE158E" w:rsidRDefault="007C65A3" w:rsidP="00A40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7DE1A9B4" w14:textId="77777777" w:rsidR="007C65A3" w:rsidRPr="00CE158E" w:rsidRDefault="007C65A3" w:rsidP="00A40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6E1BE457" w14:textId="6F849B9A" w:rsidR="007C65A3" w:rsidRPr="001175B4" w:rsidRDefault="007C65A3" w:rsidP="00A407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cstheme="minorHAnsi"/>
                <w:color w:val="000000"/>
                <w:sz w:val="18"/>
                <w:szCs w:val="18"/>
              </w:rPr>
            </w:pPr>
            <w:r w:rsidRPr="001175B4">
              <w:rPr>
                <w:rFonts w:cstheme="minorHAnsi"/>
                <w:color w:val="000000"/>
                <w:sz w:val="18"/>
                <w:szCs w:val="18"/>
              </w:rPr>
              <w:t>Introduce enhanced cleaning of all facilities</w:t>
            </w:r>
            <w:r w:rsidR="00846C87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175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F13D471" w14:textId="77777777" w:rsidR="007C65A3" w:rsidRPr="001175B4" w:rsidRDefault="007C65A3" w:rsidP="00A40790">
            <w:pPr>
              <w:pStyle w:val="ListParagraph"/>
              <w:numPr>
                <w:ilvl w:val="0"/>
                <w:numId w:val="16"/>
              </w:numPr>
              <w:ind w:left="294" w:hanging="294"/>
              <w:rPr>
                <w:rFonts w:cstheme="minorHAnsi"/>
                <w:sz w:val="18"/>
                <w:szCs w:val="18"/>
              </w:rPr>
            </w:pPr>
            <w:r w:rsidRPr="001175B4">
              <w:rPr>
                <w:rFonts w:cstheme="minorHAnsi"/>
                <w:color w:val="000000"/>
                <w:sz w:val="18"/>
                <w:szCs w:val="18"/>
              </w:rPr>
              <w:t>Provide suitable and sufficient rubbish bins in these areas with regular removal and disposal.</w:t>
            </w:r>
          </w:p>
          <w:p w14:paraId="134ADFEB" w14:textId="77777777" w:rsidR="007C65A3" w:rsidRDefault="007C65A3" w:rsidP="00A40790">
            <w:pPr>
              <w:ind w:left="294" w:hanging="294"/>
              <w:rPr>
                <w:rFonts w:cstheme="minorHAnsi"/>
                <w:sz w:val="18"/>
                <w:szCs w:val="18"/>
              </w:rPr>
            </w:pPr>
          </w:p>
          <w:p w14:paraId="76C9D02F" w14:textId="3A7D006E" w:rsidR="007C65A3" w:rsidRPr="001175B4" w:rsidRDefault="007C65A3" w:rsidP="00A40790">
            <w:pPr>
              <w:ind w:left="294" w:hanging="29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74492CF" w14:textId="77777777" w:rsidR="007C65A3" w:rsidRPr="00CE158E" w:rsidRDefault="007C65A3" w:rsidP="00A40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CC0F33A" w14:textId="77777777" w:rsidR="007C65A3" w:rsidRPr="00CE158E" w:rsidRDefault="007C65A3" w:rsidP="00A40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713FE4B7" w14:textId="77777777" w:rsidR="007C65A3" w:rsidRPr="00CE158E" w:rsidRDefault="007C65A3" w:rsidP="00A40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E34349" w:rsidRPr="00CE158E" w14:paraId="23DBA2D0" w14:textId="77777777" w:rsidTr="008E74E6">
        <w:tc>
          <w:tcPr>
            <w:tcW w:w="2554" w:type="dxa"/>
            <w:gridSpan w:val="5"/>
          </w:tcPr>
          <w:p w14:paraId="336C434C" w14:textId="77777777" w:rsidR="00E34349" w:rsidRPr="001D7CFF" w:rsidRDefault="00E34349" w:rsidP="008E74E6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1D7CFF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Cleaning.</w:t>
            </w:r>
          </w:p>
          <w:p w14:paraId="5B5E9A97" w14:textId="77777777" w:rsidR="00E34349" w:rsidRPr="00F35547" w:rsidRDefault="00E34349" w:rsidP="008E74E6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As viruses can be transmitted on touchable surfaces it is essential to maintain suitable cleaning regimes to reduce the potential risk of cross contamination.</w:t>
            </w:r>
          </w:p>
        </w:tc>
        <w:tc>
          <w:tcPr>
            <w:tcW w:w="1848" w:type="dxa"/>
            <w:gridSpan w:val="3"/>
          </w:tcPr>
          <w:p w14:paraId="575D86D8" w14:textId="77777777" w:rsidR="00E34349" w:rsidRDefault="00E34349" w:rsidP="008E74E6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3A0AED34" w14:textId="77777777" w:rsidR="00E34349" w:rsidRPr="00CE158E" w:rsidRDefault="00E34349" w:rsidP="008E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503AAA79" w14:textId="77777777" w:rsidR="00E34349" w:rsidRPr="00CE158E" w:rsidRDefault="00E34349" w:rsidP="008E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75AAC1D7" w14:textId="77777777" w:rsidR="00E34349" w:rsidRPr="00CE158E" w:rsidRDefault="00E34349" w:rsidP="008E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32DB45CC" w14:textId="2C6E95B4" w:rsidR="00E34349" w:rsidRPr="001D7CFF" w:rsidRDefault="00E34349" w:rsidP="008E7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Enhanced cleaning procedures, including: </w:t>
            </w:r>
          </w:p>
          <w:p w14:paraId="21118425" w14:textId="77777777" w:rsidR="00E34349" w:rsidRPr="001D7CFF" w:rsidRDefault="00E34349" w:rsidP="008E7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Taps and washing facilities. </w:t>
            </w:r>
          </w:p>
          <w:p w14:paraId="38073B89" w14:textId="77777777" w:rsidR="00E34349" w:rsidRPr="001D7CFF" w:rsidRDefault="00E34349" w:rsidP="008E7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Toilet flush and seats. </w:t>
            </w:r>
          </w:p>
          <w:p w14:paraId="420997D0" w14:textId="489826D6" w:rsidR="00E34349" w:rsidRPr="00E34349" w:rsidRDefault="00E34349" w:rsidP="006E0C1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4349">
              <w:rPr>
                <w:rFonts w:ascii="Calibri" w:hAnsi="Calibri" w:cs="Calibri"/>
                <w:color w:val="000000"/>
                <w:sz w:val="18"/>
                <w:szCs w:val="18"/>
              </w:rPr>
              <w:t>Door handles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</w:t>
            </w:r>
            <w:r w:rsidRPr="00E343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Pr="00E34349">
              <w:rPr>
                <w:rFonts w:ascii="Calibri" w:hAnsi="Calibri" w:cs="Calibri"/>
                <w:color w:val="000000"/>
                <w:sz w:val="18"/>
                <w:szCs w:val="18"/>
              </w:rPr>
              <w:t>andrails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Pr="00E343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0511D983" w14:textId="77777777" w:rsidR="00E34349" w:rsidRPr="001D7CFF" w:rsidRDefault="00E34349" w:rsidP="008E7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MEWP and FLT </w:t>
            </w: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controls. </w:t>
            </w:r>
          </w:p>
          <w:p w14:paraId="18D22CFE" w14:textId="77777777" w:rsidR="00E34349" w:rsidRPr="001D7CFF" w:rsidRDefault="00E34349" w:rsidP="008E7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Food preparation and eating surfaces. </w:t>
            </w:r>
          </w:p>
          <w:p w14:paraId="5214BACE" w14:textId="2E6B7FED" w:rsidR="00E34349" w:rsidRPr="008528ED" w:rsidRDefault="00E34349" w:rsidP="008E7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Any IT equipment, photo-copiers, etc. </w:t>
            </w:r>
            <w:r w:rsidRPr="008528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004F42F6" w14:textId="77777777" w:rsidR="00E34349" w:rsidRPr="001D7CFF" w:rsidRDefault="00E34349" w:rsidP="008E74E6">
            <w:pPr>
              <w:pStyle w:val="ListParagraph"/>
              <w:numPr>
                <w:ilvl w:val="0"/>
                <w:numId w:val="16"/>
              </w:numPr>
              <w:ind w:left="294" w:hanging="294"/>
              <w:rPr>
                <w:rFonts w:ascii="Calibri" w:hAnsi="Calibri" w:cs="Calibri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>Rubbish collection and storage points should be emptied throughout and at the end of each day.</w:t>
            </w:r>
          </w:p>
          <w:p w14:paraId="7BC88DD6" w14:textId="77777777" w:rsidR="00E34349" w:rsidRPr="001D7CFF" w:rsidRDefault="00E34349" w:rsidP="008E74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7F64CF8" w14:textId="77777777" w:rsidR="00E34349" w:rsidRPr="00CE158E" w:rsidRDefault="00E34349" w:rsidP="008E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EF3A27C" w14:textId="77777777" w:rsidR="00E34349" w:rsidRPr="00CE158E" w:rsidRDefault="00E34349" w:rsidP="008E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03AD211A" w14:textId="77777777" w:rsidR="00E34349" w:rsidRPr="00CE158E" w:rsidRDefault="00E34349" w:rsidP="008E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22975212" w14:textId="77777777" w:rsidTr="007D3B35">
        <w:tc>
          <w:tcPr>
            <w:tcW w:w="2554" w:type="dxa"/>
            <w:gridSpan w:val="5"/>
            <w:shd w:val="clear" w:color="auto" w:fill="D9D9D9" w:themeFill="background1" w:themeFillShade="D9"/>
          </w:tcPr>
          <w:p w14:paraId="70F01734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CE158E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848" w:type="dxa"/>
            <w:gridSpan w:val="3"/>
            <w:shd w:val="clear" w:color="auto" w:fill="D9D9D9" w:themeFill="background1" w:themeFillShade="D9"/>
          </w:tcPr>
          <w:p w14:paraId="45B70E1E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AT RISK</w:t>
            </w:r>
          </w:p>
        </w:tc>
        <w:tc>
          <w:tcPr>
            <w:tcW w:w="3124" w:type="dxa"/>
            <w:gridSpan w:val="6"/>
            <w:shd w:val="clear" w:color="auto" w:fill="D9D9D9" w:themeFill="background1" w:themeFillShade="D9"/>
          </w:tcPr>
          <w:p w14:paraId="1AA561DA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55A7B093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(before controls)</w:t>
            </w:r>
          </w:p>
        </w:tc>
        <w:tc>
          <w:tcPr>
            <w:tcW w:w="4092" w:type="dxa"/>
            <w:gridSpan w:val="4"/>
            <w:shd w:val="clear" w:color="auto" w:fill="D9D9D9" w:themeFill="background1" w:themeFillShade="D9"/>
          </w:tcPr>
          <w:p w14:paraId="1D2DE314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CONTROL MEASURES</w:t>
            </w:r>
          </w:p>
        </w:tc>
        <w:tc>
          <w:tcPr>
            <w:tcW w:w="2978" w:type="dxa"/>
            <w:gridSpan w:val="9"/>
            <w:shd w:val="clear" w:color="auto" w:fill="D9D9D9" w:themeFill="background1" w:themeFillShade="D9"/>
          </w:tcPr>
          <w:p w14:paraId="046D2A6B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6B010E87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(after controls)</w:t>
            </w:r>
          </w:p>
        </w:tc>
      </w:tr>
      <w:tr w:rsidR="001D7CFF" w:rsidRPr="00CE158E" w14:paraId="6C26D6B1" w14:textId="77777777" w:rsidTr="007D3B35">
        <w:trPr>
          <w:trHeight w:val="334"/>
        </w:trPr>
        <w:tc>
          <w:tcPr>
            <w:tcW w:w="2554" w:type="dxa"/>
            <w:gridSpan w:val="5"/>
            <w:vMerge w:val="restart"/>
            <w:vAlign w:val="center"/>
          </w:tcPr>
          <w:p w14:paraId="22344E4A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Something that has the potential to cause harm.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14:paraId="4BAC26E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Who is potentially at risk.</w:t>
            </w:r>
          </w:p>
        </w:tc>
        <w:tc>
          <w:tcPr>
            <w:tcW w:w="1042" w:type="dxa"/>
            <w:gridSpan w:val="2"/>
            <w:vAlign w:val="center"/>
          </w:tcPr>
          <w:p w14:paraId="265C4FD8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1041" w:type="dxa"/>
            <w:gridSpan w:val="3"/>
            <w:vAlign w:val="center"/>
          </w:tcPr>
          <w:p w14:paraId="3E6FDD9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1041" w:type="dxa"/>
            <w:vAlign w:val="center"/>
          </w:tcPr>
          <w:p w14:paraId="6494FF0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  <w:tc>
          <w:tcPr>
            <w:tcW w:w="4092" w:type="dxa"/>
            <w:gridSpan w:val="4"/>
            <w:vMerge w:val="restart"/>
            <w:vAlign w:val="center"/>
          </w:tcPr>
          <w:p w14:paraId="4308EEE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CONTROL BY: Training / Supervision / Safety Equipment / Health Monitoring / Safe Working Procedures / etc.</w:t>
            </w:r>
          </w:p>
        </w:tc>
        <w:tc>
          <w:tcPr>
            <w:tcW w:w="992" w:type="dxa"/>
            <w:gridSpan w:val="3"/>
            <w:vAlign w:val="center"/>
          </w:tcPr>
          <w:p w14:paraId="48C2370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993" w:type="dxa"/>
            <w:gridSpan w:val="3"/>
            <w:vAlign w:val="center"/>
          </w:tcPr>
          <w:p w14:paraId="5DC63EAB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gridSpan w:val="3"/>
            <w:vAlign w:val="center"/>
          </w:tcPr>
          <w:p w14:paraId="195EFD4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</w:tr>
      <w:tr w:rsidR="001D7CFF" w:rsidRPr="00CE158E" w14:paraId="19249CBA" w14:textId="77777777" w:rsidTr="007D3B35">
        <w:trPr>
          <w:trHeight w:val="281"/>
        </w:trPr>
        <w:tc>
          <w:tcPr>
            <w:tcW w:w="2554" w:type="dxa"/>
            <w:gridSpan w:val="5"/>
            <w:vMerge/>
            <w:vAlign w:val="center"/>
          </w:tcPr>
          <w:p w14:paraId="29073EF6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14:paraId="1607242F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2B03D71F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  <w:tc>
          <w:tcPr>
            <w:tcW w:w="4092" w:type="dxa"/>
            <w:gridSpan w:val="4"/>
            <w:vMerge/>
            <w:vAlign w:val="center"/>
          </w:tcPr>
          <w:p w14:paraId="4D609501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9"/>
            <w:vAlign w:val="center"/>
          </w:tcPr>
          <w:p w14:paraId="0D4131EA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</w:tr>
      <w:tr w:rsidR="001D7CFF" w:rsidRPr="00CE158E" w14:paraId="35C7B47D" w14:textId="77777777" w:rsidTr="00F35547">
        <w:tc>
          <w:tcPr>
            <w:tcW w:w="2554" w:type="dxa"/>
            <w:gridSpan w:val="5"/>
          </w:tcPr>
          <w:p w14:paraId="27EA3046" w14:textId="1DB78041" w:rsidR="001D7CFF" w:rsidRPr="006339DE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6339DE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Use of</w:t>
            </w:r>
            <w:r w:rsidR="00252C19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 kitchen and eating areas.</w:t>
            </w:r>
          </w:p>
          <w:p w14:paraId="5CE7A70B" w14:textId="0FCC7079" w:rsidR="001D7CFF" w:rsidRPr="00F35547" w:rsidRDefault="001D7CFF" w:rsidP="001D7CFF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R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isk of being unable to sufficiently maintain the canteen or eating facilities and the risk of managing waste hand towels etc.</w:t>
            </w:r>
          </w:p>
        </w:tc>
        <w:tc>
          <w:tcPr>
            <w:tcW w:w="1848" w:type="dxa"/>
            <w:gridSpan w:val="3"/>
          </w:tcPr>
          <w:p w14:paraId="3E003CD1" w14:textId="5A92E4C5" w:rsidR="001D7CFF" w:rsidRDefault="001D7CFF" w:rsidP="001D7CFF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2A2A0661" w14:textId="31D17028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294372A8" w14:textId="7D854363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1B927272" w14:textId="2B827D38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31F1B90D" w14:textId="5DF2B0FC" w:rsidR="001D7CFF" w:rsidRPr="006339DE" w:rsidRDefault="001D7CFF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>Break times should be staggered to reduce congestion and contact at all times</w:t>
            </w:r>
            <w:r w:rsidR="007527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if necessary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2154F354" w14:textId="7D7E6F10" w:rsidR="001D7CFF" w:rsidRPr="006339DE" w:rsidRDefault="001D7CFF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>Hand cleaning facilities should be available at the entrance</w:t>
            </w:r>
            <w:r w:rsidR="00E34349">
              <w:rPr>
                <w:rFonts w:ascii="Calibri" w:hAnsi="Calibri" w:cs="Calibri"/>
                <w:color w:val="000000"/>
                <w:sz w:val="18"/>
                <w:szCs w:val="18"/>
              </w:rPr>
              <w:t>/exit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any</w:t>
            </w:r>
            <w:r w:rsidR="00252C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area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where people eat</w:t>
            </w:r>
            <w:r w:rsidR="00E3434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3079B8E" w14:textId="59E0D5DC" w:rsidR="001D7CFF" w:rsidRPr="006339DE" w:rsidRDefault="00252C19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Employees to </w:t>
            </w:r>
            <w:r w:rsidR="006D38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bring 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pre-prepared meals and refillable drinking bottles from home. </w:t>
            </w:r>
          </w:p>
          <w:p w14:paraId="65E77FB5" w14:textId="67C249AB" w:rsidR="001D7CFF" w:rsidRPr="006339DE" w:rsidRDefault="001D7CFF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Workers should sit 2m apart from each other whilst eating and avoid all contact. </w:t>
            </w:r>
          </w:p>
          <w:p w14:paraId="18FBAD27" w14:textId="77777777" w:rsidR="001D7CFF" w:rsidRPr="006339DE" w:rsidRDefault="001D7CFF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Tables should be cleaned between each use. </w:t>
            </w:r>
          </w:p>
          <w:p w14:paraId="0A2E7F2C" w14:textId="77777777" w:rsidR="001D7CFF" w:rsidRPr="006339DE" w:rsidRDefault="001D7CFF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All rubbish should be put straight in the bin and not left for someone else to clear up. </w:t>
            </w:r>
          </w:p>
          <w:p w14:paraId="3CF5B9E8" w14:textId="629706C8" w:rsidR="001D7CFF" w:rsidRPr="007C65A3" w:rsidRDefault="001D7CFF" w:rsidP="00FC5A89">
            <w:pPr>
              <w:pStyle w:val="ListParagraph"/>
              <w:numPr>
                <w:ilvl w:val="0"/>
                <w:numId w:val="33"/>
              </w:numPr>
              <w:tabs>
                <w:tab w:val="left" w:pos="3686"/>
              </w:tabs>
              <w:ind w:left="294" w:hanging="283"/>
              <w:contextualSpacing w:val="0"/>
              <w:rPr>
                <w:rFonts w:ascii="Calibri" w:hAnsi="Calibri" w:cs="Calibri"/>
                <w:iCs/>
                <w:sz w:val="18"/>
                <w:szCs w:val="18"/>
              </w:rPr>
            </w:pPr>
            <w:r w:rsidRPr="007C65A3">
              <w:rPr>
                <w:rFonts w:ascii="Calibri" w:hAnsi="Calibri" w:cs="Calibri"/>
                <w:sz w:val="18"/>
                <w:szCs w:val="18"/>
              </w:rPr>
              <w:t xml:space="preserve">These are exceptional circumstances and where it is not possible to introduce a means of keeping </w:t>
            </w:r>
            <w:r w:rsidR="00E34349">
              <w:rPr>
                <w:rFonts w:ascii="Calibri" w:hAnsi="Calibri" w:cs="Calibri"/>
                <w:sz w:val="18"/>
                <w:szCs w:val="18"/>
              </w:rPr>
              <w:t xml:space="preserve">kitchen </w:t>
            </w:r>
            <w:r w:rsidRPr="007C65A3">
              <w:rPr>
                <w:rFonts w:ascii="Calibri" w:hAnsi="Calibri" w:cs="Calibri"/>
                <w:sz w:val="18"/>
                <w:szCs w:val="18"/>
              </w:rPr>
              <w:t>equipment clean,</w:t>
            </w:r>
            <w:r w:rsidR="00E343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C65A3">
              <w:rPr>
                <w:rFonts w:ascii="Calibri" w:hAnsi="Calibri" w:cs="Calibri"/>
                <w:sz w:val="18"/>
                <w:szCs w:val="18"/>
              </w:rPr>
              <w:t xml:space="preserve"> these must be removed from use.</w:t>
            </w:r>
          </w:p>
          <w:p w14:paraId="5C3D49F7" w14:textId="6D86B72D" w:rsidR="001D7CFF" w:rsidRPr="006339DE" w:rsidRDefault="001D7CFF" w:rsidP="001D7CFF">
            <w:pPr>
              <w:tabs>
                <w:tab w:val="left" w:pos="368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64B7EAB" w14:textId="0C97FBCC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9473C38" w14:textId="390EFF33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0CDDD882" w14:textId="628CC619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846C87" w:rsidRPr="00CE158E" w14:paraId="47D796A8" w14:textId="77777777" w:rsidTr="00F35547">
        <w:tc>
          <w:tcPr>
            <w:tcW w:w="2554" w:type="dxa"/>
            <w:gridSpan w:val="5"/>
          </w:tcPr>
          <w:p w14:paraId="177627FE" w14:textId="14321F5C" w:rsidR="00846C87" w:rsidRPr="00F35547" w:rsidRDefault="00846C87" w:rsidP="00846C87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Social distancing.</w:t>
            </w:r>
          </w:p>
          <w:p w14:paraId="3B55071C" w14:textId="4B261EE4" w:rsidR="00846C87" w:rsidRPr="00066D7C" w:rsidRDefault="00846C87" w:rsidP="00846C8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"/>
              </w:rPr>
            </w:pP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There will be situations where it is not possible or safe for workers to distance themselves from each other by 2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m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. </w:t>
            </w:r>
            <w:r w:rsidRPr="00066D7C">
              <w:rPr>
                <w:rFonts w:cstheme="minorHAnsi"/>
                <w:sz w:val="18"/>
                <w:szCs w:val="18"/>
                <w:lang w:val="en"/>
              </w:rPr>
              <w:t>Stay 2m</w:t>
            </w:r>
            <w:r>
              <w:rPr>
                <w:rFonts w:cstheme="minorHAnsi"/>
                <w:sz w:val="18"/>
                <w:szCs w:val="18"/>
                <w:lang w:val="en"/>
              </w:rPr>
              <w:t xml:space="preserve"> apart, or 1m with risk mitigation where 2m is not viable is acceptable.</w:t>
            </w:r>
          </w:p>
          <w:p w14:paraId="464AB6D6" w14:textId="77777777" w:rsidR="00846C87" w:rsidRPr="00F35547" w:rsidRDefault="00846C87" w:rsidP="00846C8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</w:p>
          <w:p w14:paraId="7E6D25D3" w14:textId="77777777" w:rsidR="00846C87" w:rsidRPr="00F35547" w:rsidRDefault="00846C87" w:rsidP="00846C87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3"/>
          </w:tcPr>
          <w:p w14:paraId="3C5109B6" w14:textId="1064E83E" w:rsidR="00846C87" w:rsidRDefault="00846C87" w:rsidP="00846C87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0BEE60EA" w14:textId="06812017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5308A3A9" w14:textId="7F88E4EB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0D7B5C25" w14:textId="5AA89429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24E1D3C6" w14:textId="7E7D59C9" w:rsidR="00846C87" w:rsidRPr="00425987" w:rsidRDefault="00846C87" w:rsidP="00846C87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M</w:t>
            </w: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aintain a 2m distance or 1m with risk mitigations where 2m is not viable. Mitigating actions include:</w:t>
            </w:r>
          </w:p>
          <w:p w14:paraId="7714CBE4" w14:textId="77777777" w:rsidR="00846C87" w:rsidRDefault="00846C87" w:rsidP="00846C87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Further increasing the frequency of hand washing and surface cleaning.</w:t>
            </w:r>
          </w:p>
          <w:p w14:paraId="617C5540" w14:textId="6B8BD273" w:rsidR="00846C87" w:rsidRPr="00425987" w:rsidRDefault="00846C87" w:rsidP="00846C87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Keeping the activity time involved as short as possible.</w:t>
            </w:r>
          </w:p>
          <w:p w14:paraId="79DF5B4D" w14:textId="0A71B0A6" w:rsidR="00846C87" w:rsidRPr="00425987" w:rsidRDefault="00846C87" w:rsidP="00846C87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Using screens or barriers to separate people from each other.</w:t>
            </w:r>
          </w:p>
          <w:p w14:paraId="08BE9E20" w14:textId="28C475AF" w:rsidR="00846C87" w:rsidRPr="00425987" w:rsidRDefault="00846C87" w:rsidP="00846C87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Using back-to-back or side-to-side working (rather than face-to-face) whenever possible.</w:t>
            </w:r>
          </w:p>
          <w:p w14:paraId="5825BCA4" w14:textId="77777777" w:rsidR="00846C87" w:rsidRPr="004E1255" w:rsidRDefault="00846C87" w:rsidP="00846C87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sz w:val="18"/>
                <w:szCs w:val="18"/>
              </w:rPr>
            </w:pPr>
            <w:r w:rsidRPr="004E1255">
              <w:rPr>
                <w:rFonts w:ascii="Calibri" w:hAnsi="Calibri" w:cs="Calibri"/>
                <w:color w:val="auto"/>
                <w:sz w:val="18"/>
                <w:szCs w:val="18"/>
              </w:rPr>
              <w:t>Reducing the number of people each person has contact with by using ‘fixed teams or partnering’ (so each person works with only a few others).</w:t>
            </w:r>
          </w:p>
          <w:p w14:paraId="44CECA38" w14:textId="77777777" w:rsidR="00E34349" w:rsidRDefault="00E34349" w:rsidP="00846C8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508AB16F" w14:textId="35DB9ACF" w:rsidR="00E34349" w:rsidRPr="00425987" w:rsidRDefault="00E34349" w:rsidP="00846C8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3C5DFCA" w14:textId="53860C02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9273AE0" w14:textId="58879333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410A6BD5" w14:textId="0D9BD44A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2E058261" w14:textId="77777777" w:rsidTr="00252C19">
        <w:tc>
          <w:tcPr>
            <w:tcW w:w="2554" w:type="dxa"/>
            <w:gridSpan w:val="5"/>
            <w:shd w:val="clear" w:color="auto" w:fill="D9D9D9" w:themeFill="background1" w:themeFillShade="D9"/>
          </w:tcPr>
          <w:p w14:paraId="68C1EFCA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CE158E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848" w:type="dxa"/>
            <w:gridSpan w:val="3"/>
            <w:shd w:val="clear" w:color="auto" w:fill="D9D9D9" w:themeFill="background1" w:themeFillShade="D9"/>
          </w:tcPr>
          <w:p w14:paraId="73190FD1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AT RISK</w:t>
            </w:r>
          </w:p>
        </w:tc>
        <w:tc>
          <w:tcPr>
            <w:tcW w:w="3124" w:type="dxa"/>
            <w:gridSpan w:val="6"/>
            <w:shd w:val="clear" w:color="auto" w:fill="D9D9D9" w:themeFill="background1" w:themeFillShade="D9"/>
          </w:tcPr>
          <w:p w14:paraId="2380C1AF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1D931AB0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(before controls)</w:t>
            </w:r>
          </w:p>
        </w:tc>
        <w:tc>
          <w:tcPr>
            <w:tcW w:w="4092" w:type="dxa"/>
            <w:gridSpan w:val="4"/>
            <w:shd w:val="clear" w:color="auto" w:fill="D9D9D9" w:themeFill="background1" w:themeFillShade="D9"/>
          </w:tcPr>
          <w:p w14:paraId="2F7389AF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CONTROL MEASURES</w:t>
            </w:r>
          </w:p>
        </w:tc>
        <w:tc>
          <w:tcPr>
            <w:tcW w:w="2978" w:type="dxa"/>
            <w:gridSpan w:val="9"/>
            <w:shd w:val="clear" w:color="auto" w:fill="D9D9D9" w:themeFill="background1" w:themeFillShade="D9"/>
          </w:tcPr>
          <w:p w14:paraId="7E75DDCE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0ACB22DF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(after controls)</w:t>
            </w:r>
          </w:p>
        </w:tc>
      </w:tr>
      <w:tr w:rsidR="001D7CFF" w:rsidRPr="00CE158E" w14:paraId="0D3E921F" w14:textId="77777777" w:rsidTr="00252C19">
        <w:trPr>
          <w:trHeight w:val="334"/>
        </w:trPr>
        <w:tc>
          <w:tcPr>
            <w:tcW w:w="2554" w:type="dxa"/>
            <w:gridSpan w:val="5"/>
            <w:vMerge w:val="restart"/>
            <w:vAlign w:val="center"/>
          </w:tcPr>
          <w:p w14:paraId="24679403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Something that has the potential to cause harm.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14:paraId="34A60996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Who is potentially at risk.</w:t>
            </w:r>
          </w:p>
        </w:tc>
        <w:tc>
          <w:tcPr>
            <w:tcW w:w="1042" w:type="dxa"/>
            <w:gridSpan w:val="2"/>
            <w:vAlign w:val="center"/>
          </w:tcPr>
          <w:p w14:paraId="60CA98CE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1041" w:type="dxa"/>
            <w:gridSpan w:val="3"/>
            <w:vAlign w:val="center"/>
          </w:tcPr>
          <w:p w14:paraId="5755047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1041" w:type="dxa"/>
            <w:vAlign w:val="center"/>
          </w:tcPr>
          <w:p w14:paraId="7398CC6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  <w:tc>
          <w:tcPr>
            <w:tcW w:w="4092" w:type="dxa"/>
            <w:gridSpan w:val="4"/>
            <w:vMerge w:val="restart"/>
            <w:vAlign w:val="center"/>
          </w:tcPr>
          <w:p w14:paraId="47E570D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CONTROL BY: Training / Supervision / Safety Equipment / Health Monitoring / Safe Working Procedures / etc.</w:t>
            </w:r>
          </w:p>
        </w:tc>
        <w:tc>
          <w:tcPr>
            <w:tcW w:w="992" w:type="dxa"/>
            <w:gridSpan w:val="3"/>
            <w:vAlign w:val="center"/>
          </w:tcPr>
          <w:p w14:paraId="4826CC96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993" w:type="dxa"/>
            <w:gridSpan w:val="3"/>
            <w:vAlign w:val="center"/>
          </w:tcPr>
          <w:p w14:paraId="1383603A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gridSpan w:val="3"/>
            <w:vAlign w:val="center"/>
          </w:tcPr>
          <w:p w14:paraId="320F3A5B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</w:tr>
      <w:tr w:rsidR="001D7CFF" w:rsidRPr="00CE158E" w14:paraId="7D042358" w14:textId="77777777" w:rsidTr="00252C19">
        <w:trPr>
          <w:trHeight w:val="281"/>
        </w:trPr>
        <w:tc>
          <w:tcPr>
            <w:tcW w:w="2554" w:type="dxa"/>
            <w:gridSpan w:val="5"/>
            <w:vMerge/>
            <w:vAlign w:val="center"/>
          </w:tcPr>
          <w:p w14:paraId="347879AB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14:paraId="0CE056C3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156D2ED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  <w:tc>
          <w:tcPr>
            <w:tcW w:w="4092" w:type="dxa"/>
            <w:gridSpan w:val="4"/>
            <w:vMerge/>
            <w:vAlign w:val="center"/>
          </w:tcPr>
          <w:p w14:paraId="18A9AF5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9"/>
            <w:vAlign w:val="center"/>
          </w:tcPr>
          <w:p w14:paraId="40B864E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</w:tr>
      <w:tr w:rsidR="00846C87" w:rsidRPr="00CE158E" w14:paraId="18A621C7" w14:textId="77777777" w:rsidTr="00F35547">
        <w:tc>
          <w:tcPr>
            <w:tcW w:w="2554" w:type="dxa"/>
            <w:gridSpan w:val="5"/>
          </w:tcPr>
          <w:p w14:paraId="390614D0" w14:textId="443214E5" w:rsidR="00846C87" w:rsidRPr="001D7CFF" w:rsidRDefault="00846C87" w:rsidP="00846C87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bookmarkStart w:id="0" w:name="_Hlk46844422"/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COVID-19 Out Break</w:t>
            </w:r>
            <w:r w:rsidRPr="001D7CFF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14:paraId="7A1892B1" w14:textId="77CAC5E5" w:rsidR="00846C87" w:rsidRPr="00F35547" w:rsidRDefault="00846C87" w:rsidP="00846C87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Steps to take should such an event occur should be planned so they are effective in minimising the impact.</w:t>
            </w:r>
          </w:p>
        </w:tc>
        <w:tc>
          <w:tcPr>
            <w:tcW w:w="1848" w:type="dxa"/>
            <w:gridSpan w:val="3"/>
          </w:tcPr>
          <w:p w14:paraId="1BC08A70" w14:textId="7AEB11A3" w:rsidR="00846C87" w:rsidRDefault="00846C87" w:rsidP="00846C87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  <w:gridSpan w:val="2"/>
          </w:tcPr>
          <w:p w14:paraId="448BA129" w14:textId="24599BC3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gridSpan w:val="3"/>
          </w:tcPr>
          <w:p w14:paraId="3BB27DC2" w14:textId="727D59B3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498F497A" w14:textId="541E240D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gridSpan w:val="4"/>
            <w:shd w:val="clear" w:color="auto" w:fill="auto"/>
          </w:tcPr>
          <w:p w14:paraId="50B60BD2" w14:textId="27781CD6" w:rsidR="00A86529" w:rsidRPr="00A86529" w:rsidRDefault="00A86529" w:rsidP="00A86529">
            <w:pPr>
              <w:pStyle w:val="Default"/>
              <w:numPr>
                <w:ilvl w:val="0"/>
                <w:numId w:val="37"/>
              </w:numPr>
              <w:ind w:left="29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As far as possible, where workers are split into teams or shift, fixing these teams or shift so that where contact is unavoidable, this happens between the same people.</w:t>
            </w:r>
          </w:p>
          <w:p w14:paraId="72F04D4E" w14:textId="183BF4C2" w:rsidR="00A86529" w:rsidRPr="00A86529" w:rsidRDefault="00A86529" w:rsidP="00A86529">
            <w:pPr>
              <w:pStyle w:val="Default"/>
              <w:numPr>
                <w:ilvl w:val="0"/>
                <w:numId w:val="37"/>
              </w:numPr>
              <w:ind w:left="29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Identifying areas where people have to directly pass things to each other, find ways to remove direct contact, such as through the use of drop-off points..</w:t>
            </w:r>
          </w:p>
          <w:p w14:paraId="602C940D" w14:textId="51997901" w:rsidR="00846C87" w:rsidRPr="00A86529" w:rsidRDefault="00A86529" w:rsidP="00A86529">
            <w:pPr>
              <w:pStyle w:val="ListParagraph"/>
              <w:numPr>
                <w:ilvl w:val="0"/>
                <w:numId w:val="16"/>
              </w:numPr>
              <w:ind w:left="298" w:hanging="283"/>
              <w:rPr>
                <w:rFonts w:cstheme="minorHAnsi"/>
                <w:sz w:val="18"/>
                <w:szCs w:val="18"/>
              </w:rPr>
            </w:pPr>
            <w:r w:rsidRPr="00A86529">
              <w:rPr>
                <w:rFonts w:cstheme="minorHAnsi"/>
                <w:sz w:val="18"/>
                <w:szCs w:val="18"/>
              </w:rPr>
              <w:t>Keep records of attendance for 21 days to assist NHS track and trace.</w:t>
            </w:r>
          </w:p>
          <w:p w14:paraId="46132559" w14:textId="0DED8C5E" w:rsidR="00A86529" w:rsidRPr="00A86529" w:rsidRDefault="00A86529" w:rsidP="00A86529">
            <w:pPr>
              <w:pStyle w:val="Default"/>
              <w:numPr>
                <w:ilvl w:val="0"/>
                <w:numId w:val="16"/>
              </w:numPr>
              <w:ind w:left="298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Mark Simpson is the </w:t>
            </w: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nominate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 xml:space="preserve"> single point of contact (SPOC) who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will </w:t>
            </w: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lead on contacting local Public Health teams.</w:t>
            </w:r>
          </w:p>
          <w:p w14:paraId="678CB480" w14:textId="76FBB17C" w:rsidR="00A86529" w:rsidRPr="00A86529" w:rsidRDefault="00A86529" w:rsidP="00A86529">
            <w:pPr>
              <w:pStyle w:val="Default"/>
              <w:numPr>
                <w:ilvl w:val="0"/>
                <w:numId w:val="16"/>
              </w:numPr>
              <w:ind w:left="29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If there is more than one case of COVID-19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the </w:t>
            </w: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 xml:space="preserve">workplace, contact your local PHE health protection team to report the suspected outbreak. </w:t>
            </w:r>
          </w:p>
          <w:p w14:paraId="07C3FA87" w14:textId="23EAC62F" w:rsidR="00A86529" w:rsidRDefault="00A86529" w:rsidP="00A86529">
            <w:pPr>
              <w:pStyle w:val="ListParagraph"/>
              <w:numPr>
                <w:ilvl w:val="0"/>
                <w:numId w:val="16"/>
              </w:numPr>
              <w:ind w:left="298" w:hanging="283"/>
              <w:rPr>
                <w:rFonts w:cstheme="minorHAnsi"/>
                <w:sz w:val="18"/>
                <w:szCs w:val="18"/>
              </w:rPr>
            </w:pPr>
            <w:r w:rsidRPr="00A86529">
              <w:rPr>
                <w:rFonts w:cstheme="minorHAnsi"/>
                <w:sz w:val="18"/>
                <w:szCs w:val="18"/>
              </w:rPr>
              <w:t xml:space="preserve">If the local PHE health protection team declares an outbreak, </w:t>
            </w:r>
            <w:r>
              <w:rPr>
                <w:rFonts w:cstheme="minorHAnsi"/>
                <w:sz w:val="18"/>
                <w:szCs w:val="18"/>
              </w:rPr>
              <w:t xml:space="preserve">we </w:t>
            </w:r>
            <w:r w:rsidRPr="00A86529">
              <w:rPr>
                <w:rFonts w:cstheme="minorHAnsi"/>
                <w:sz w:val="18"/>
                <w:szCs w:val="18"/>
              </w:rPr>
              <w:t xml:space="preserve">will be asked to record details of symptomatic staff and assist with identifying contacts. </w:t>
            </w:r>
            <w:r>
              <w:rPr>
                <w:rFonts w:cstheme="minorHAnsi"/>
                <w:sz w:val="18"/>
                <w:szCs w:val="18"/>
              </w:rPr>
              <w:t xml:space="preserve">We </w:t>
            </w:r>
            <w:r w:rsidRPr="00A86529">
              <w:rPr>
                <w:rFonts w:cstheme="minorHAnsi"/>
                <w:sz w:val="18"/>
                <w:szCs w:val="18"/>
              </w:rPr>
              <w:t xml:space="preserve">will be provided with information about the outbreak management process, which will help </w:t>
            </w:r>
            <w:r>
              <w:rPr>
                <w:rFonts w:cstheme="minorHAnsi"/>
                <w:sz w:val="18"/>
                <w:szCs w:val="18"/>
              </w:rPr>
              <w:t xml:space="preserve">us </w:t>
            </w:r>
            <w:r w:rsidRPr="00A86529">
              <w:rPr>
                <w:rFonts w:cstheme="minorHAnsi"/>
                <w:sz w:val="18"/>
                <w:szCs w:val="18"/>
              </w:rPr>
              <w:t>to implement control measures, assist with communications.</w:t>
            </w:r>
          </w:p>
          <w:p w14:paraId="7FB6FA71" w14:textId="77777777" w:rsidR="00A86529" w:rsidRDefault="00A86529" w:rsidP="00A86529">
            <w:pPr>
              <w:pStyle w:val="ListParagraph"/>
              <w:numPr>
                <w:ilvl w:val="0"/>
                <w:numId w:val="16"/>
              </w:numPr>
              <w:ind w:left="298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any employee stays away from home during the course of their work records must be maintained.</w:t>
            </w:r>
          </w:p>
          <w:p w14:paraId="01F96BAE" w14:textId="77777777" w:rsidR="00A86529" w:rsidRDefault="00A86529" w:rsidP="00E34349">
            <w:pPr>
              <w:rPr>
                <w:rFonts w:cstheme="minorHAnsi"/>
                <w:sz w:val="18"/>
                <w:szCs w:val="18"/>
              </w:rPr>
            </w:pPr>
          </w:p>
          <w:p w14:paraId="3E5B6F49" w14:textId="77777777" w:rsidR="00E34349" w:rsidRDefault="00E34349" w:rsidP="00E34349">
            <w:pPr>
              <w:rPr>
                <w:rFonts w:cstheme="minorHAnsi"/>
                <w:sz w:val="18"/>
                <w:szCs w:val="18"/>
              </w:rPr>
            </w:pPr>
          </w:p>
          <w:p w14:paraId="4321BC77" w14:textId="77777777" w:rsidR="00E34349" w:rsidRDefault="00E34349" w:rsidP="00E34349">
            <w:pPr>
              <w:rPr>
                <w:rFonts w:cstheme="minorHAnsi"/>
                <w:sz w:val="18"/>
                <w:szCs w:val="18"/>
              </w:rPr>
            </w:pPr>
          </w:p>
          <w:p w14:paraId="62752A5C" w14:textId="77777777" w:rsidR="00E34349" w:rsidRDefault="00E34349" w:rsidP="00E34349">
            <w:pPr>
              <w:rPr>
                <w:rFonts w:cstheme="minorHAnsi"/>
                <w:sz w:val="18"/>
                <w:szCs w:val="18"/>
              </w:rPr>
            </w:pPr>
          </w:p>
          <w:p w14:paraId="49EB3F6C" w14:textId="77777777" w:rsidR="00E34349" w:rsidRDefault="00E34349" w:rsidP="00E34349">
            <w:pPr>
              <w:rPr>
                <w:rFonts w:cstheme="minorHAnsi"/>
                <w:sz w:val="18"/>
                <w:szCs w:val="18"/>
              </w:rPr>
            </w:pPr>
          </w:p>
          <w:p w14:paraId="1902AA89" w14:textId="4C0DD683" w:rsidR="00E34349" w:rsidRPr="00E34349" w:rsidRDefault="00E34349" w:rsidP="00E343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654FBC0" w14:textId="0615DB8B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54AAE25" w14:textId="0F941C12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shd w:val="clear" w:color="auto" w:fill="FFC000"/>
          </w:tcPr>
          <w:p w14:paraId="2D07A087" w14:textId="223FC787" w:rsidR="00846C87" w:rsidRPr="00CE158E" w:rsidRDefault="00846C87" w:rsidP="00846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bookmarkEnd w:id="0"/>
    </w:tbl>
    <w:p w14:paraId="1E2F96E3" w14:textId="22BC3AE3" w:rsidR="006D385B" w:rsidRDefault="006D385B" w:rsidP="006E3F61"/>
    <w:sectPr w:rsidR="006D385B" w:rsidSect="00816FDC">
      <w:headerReference w:type="default" r:id="rId10"/>
      <w:footerReference w:type="default" r:id="rId11"/>
      <w:pgSz w:w="16840" w:h="11907" w:orient="landscape" w:code="9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2309" w14:textId="77777777" w:rsidR="00252C19" w:rsidRDefault="00252C19" w:rsidP="00F30E44">
      <w:pPr>
        <w:spacing w:after="0" w:line="240" w:lineRule="auto"/>
      </w:pPr>
      <w:r>
        <w:separator/>
      </w:r>
    </w:p>
  </w:endnote>
  <w:endnote w:type="continuationSeparator" w:id="0">
    <w:p w14:paraId="1010FA5A" w14:textId="77777777" w:rsidR="00252C19" w:rsidRDefault="00252C19" w:rsidP="00F3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01" w:type="dxa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817"/>
      <w:gridCol w:w="12791"/>
      <w:gridCol w:w="993"/>
    </w:tblGrid>
    <w:tr w:rsidR="00252C19" w:rsidRPr="00B6719C" w14:paraId="389465AB" w14:textId="77777777" w:rsidTr="006E3F61">
      <w:tc>
        <w:tcPr>
          <w:tcW w:w="817" w:type="dxa"/>
          <w:shd w:val="clear" w:color="auto" w:fill="auto"/>
        </w:tcPr>
        <w:p w14:paraId="42824A53" w14:textId="77777777" w:rsidR="00252C19" w:rsidRPr="00B6719C" w:rsidRDefault="00252C19" w:rsidP="00F30E44">
          <w:pPr>
            <w:pStyle w:val="Footer"/>
            <w:rPr>
              <w:b/>
              <w:sz w:val="16"/>
              <w:szCs w:val="16"/>
            </w:rPr>
          </w:pPr>
          <w:r w:rsidRPr="00B6719C">
            <w:rPr>
              <w:sz w:val="16"/>
              <w:szCs w:val="16"/>
            </w:rPr>
            <w:t>Location</w:t>
          </w:r>
        </w:p>
      </w:tc>
      <w:tc>
        <w:tcPr>
          <w:tcW w:w="12791" w:type="dxa"/>
          <w:shd w:val="clear" w:color="auto" w:fill="FFFFFF" w:themeFill="background1"/>
        </w:tcPr>
        <w:p w14:paraId="1B6A3014" w14:textId="6C357786" w:rsidR="00252C19" w:rsidRPr="00EF285F" w:rsidRDefault="00252C19" w:rsidP="007D3B3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\p  \* MERGEFORMAT </w:instrText>
          </w:r>
          <w:r>
            <w:rPr>
              <w:sz w:val="16"/>
              <w:szCs w:val="16"/>
            </w:rPr>
            <w:fldChar w:fldCharType="separate"/>
          </w:r>
          <w:r w:rsidR="008B09C2">
            <w:rPr>
              <w:noProof/>
              <w:sz w:val="16"/>
              <w:szCs w:val="16"/>
            </w:rPr>
            <w:t>https://maplesunscreening1.sharepoint.com/sites/MapleNews/Shared Documents/02. HSEQ/02.11 Health and Safety/02.11.03 Risk Assessments/02.11.03.02 Manufacture/RA-F-027 Rev-03 (Covid-19).docx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993" w:type="dxa"/>
          <w:shd w:val="clear" w:color="auto" w:fill="auto"/>
        </w:tcPr>
        <w:p w14:paraId="0129B86A" w14:textId="773D9F75" w:rsidR="00252C19" w:rsidRPr="00B6719C" w:rsidRDefault="00252C19" w:rsidP="00F30E44">
          <w:pPr>
            <w:pStyle w:val="Footer"/>
            <w:jc w:val="right"/>
            <w:rPr>
              <w:b/>
              <w:sz w:val="16"/>
              <w:szCs w:val="16"/>
            </w:rPr>
          </w:pPr>
          <w:r w:rsidRPr="00B6719C">
            <w:rPr>
              <w:sz w:val="16"/>
              <w:szCs w:val="16"/>
            </w:rPr>
            <w:t xml:space="preserve">Page </w:t>
          </w:r>
          <w:r w:rsidRPr="00B6719C">
            <w:rPr>
              <w:b/>
              <w:sz w:val="16"/>
              <w:szCs w:val="16"/>
            </w:rPr>
            <w:fldChar w:fldCharType="begin"/>
          </w:r>
          <w:r w:rsidRPr="00B6719C">
            <w:rPr>
              <w:sz w:val="16"/>
              <w:szCs w:val="16"/>
            </w:rPr>
            <w:instrText xml:space="preserve"> PAGE </w:instrText>
          </w:r>
          <w:r w:rsidRPr="00B6719C">
            <w:rPr>
              <w:b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B6719C">
            <w:rPr>
              <w:b/>
              <w:sz w:val="16"/>
              <w:szCs w:val="16"/>
            </w:rPr>
            <w:fldChar w:fldCharType="end"/>
          </w:r>
          <w:r w:rsidRPr="00B6719C">
            <w:rPr>
              <w:sz w:val="16"/>
              <w:szCs w:val="16"/>
            </w:rPr>
            <w:t xml:space="preserve"> of </w:t>
          </w:r>
          <w:r w:rsidRPr="00B6719C">
            <w:rPr>
              <w:b/>
              <w:sz w:val="16"/>
              <w:szCs w:val="16"/>
            </w:rPr>
            <w:fldChar w:fldCharType="begin"/>
          </w:r>
          <w:r w:rsidRPr="00B6719C">
            <w:rPr>
              <w:sz w:val="16"/>
              <w:szCs w:val="16"/>
            </w:rPr>
            <w:instrText xml:space="preserve"> NUMPAGES </w:instrText>
          </w:r>
          <w:r w:rsidRPr="00B6719C">
            <w:rPr>
              <w:b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B6719C">
            <w:rPr>
              <w:b/>
              <w:sz w:val="16"/>
              <w:szCs w:val="16"/>
            </w:rPr>
            <w:fldChar w:fldCharType="end"/>
          </w:r>
        </w:p>
      </w:tc>
    </w:tr>
  </w:tbl>
  <w:p w14:paraId="300D1C94" w14:textId="77777777" w:rsidR="00252C19" w:rsidRDefault="0025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6EBEA" w14:textId="77777777" w:rsidR="00252C19" w:rsidRDefault="00252C19" w:rsidP="00F30E44">
      <w:pPr>
        <w:spacing w:after="0" w:line="240" w:lineRule="auto"/>
      </w:pPr>
      <w:r>
        <w:separator/>
      </w:r>
    </w:p>
  </w:footnote>
  <w:footnote w:type="continuationSeparator" w:id="0">
    <w:p w14:paraId="31D81274" w14:textId="77777777" w:rsidR="00252C19" w:rsidRDefault="00252C19" w:rsidP="00F3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601" w:type="dxa"/>
      <w:tblInd w:w="-5" w:type="dxa"/>
      <w:tblLayout w:type="fixed"/>
      <w:tblLook w:val="04A0" w:firstRow="1" w:lastRow="0" w:firstColumn="1" w:lastColumn="0" w:noHBand="0" w:noVBand="1"/>
    </w:tblPr>
    <w:tblGrid>
      <w:gridCol w:w="2098"/>
      <w:gridCol w:w="8675"/>
      <w:gridCol w:w="709"/>
      <w:gridCol w:w="1418"/>
      <w:gridCol w:w="708"/>
      <w:gridCol w:w="993"/>
    </w:tblGrid>
    <w:tr w:rsidR="00252C19" w14:paraId="1EF6BA0E" w14:textId="77777777" w:rsidTr="00786963">
      <w:trPr>
        <w:trHeight w:val="300"/>
      </w:trPr>
      <w:tc>
        <w:tcPr>
          <w:tcW w:w="2098" w:type="dxa"/>
          <w:vMerge w:val="restart"/>
          <w:vAlign w:val="center"/>
        </w:tcPr>
        <w:p w14:paraId="7C5FB5BA" w14:textId="31FB9ABC" w:rsidR="00811A37" w:rsidRDefault="00811A37" w:rsidP="00811A37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B558F1A" wp14:editId="66BE6A29">
                <wp:extent cx="1195070" cy="23241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127BD4" w14:textId="65B57429" w:rsidR="00252C19" w:rsidRPr="00F30E44" w:rsidRDefault="00811A37" w:rsidP="00811A37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Sunscreening Ltd</w:t>
          </w:r>
        </w:p>
      </w:tc>
      <w:tc>
        <w:tcPr>
          <w:tcW w:w="8675" w:type="dxa"/>
          <w:vMerge w:val="restart"/>
          <w:tcBorders>
            <w:right w:val="single" w:sz="18" w:space="0" w:color="auto"/>
          </w:tcBorders>
          <w:vAlign w:val="center"/>
        </w:tcPr>
        <w:p w14:paraId="331BBF5B" w14:textId="10479B77" w:rsidR="00252C19" w:rsidRPr="000E5803" w:rsidRDefault="00252C19" w:rsidP="00032ACB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Risk Assessment (RA) Form</w:t>
          </w:r>
        </w:p>
      </w:tc>
      <w:tc>
        <w:tcPr>
          <w:tcW w:w="709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14:paraId="3B771192" w14:textId="77104172" w:rsidR="00252C19" w:rsidRPr="0091482E" w:rsidRDefault="00252C19" w:rsidP="0091482E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RA No:</w:t>
          </w:r>
        </w:p>
      </w:tc>
      <w:tc>
        <w:tcPr>
          <w:tcW w:w="1418" w:type="dxa"/>
          <w:tcBorders>
            <w:top w:val="single" w:sz="18" w:space="0" w:color="auto"/>
          </w:tcBorders>
          <w:shd w:val="clear" w:color="auto" w:fill="D9D9D9" w:themeFill="background1" w:themeFillShade="D9"/>
          <w:vAlign w:val="center"/>
        </w:tcPr>
        <w:p w14:paraId="61E9F18B" w14:textId="6ED1F4F0" w:rsidR="00252C19" w:rsidRPr="0091482E" w:rsidRDefault="00252C19" w:rsidP="0091482E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RA-F-027</w:t>
          </w:r>
        </w:p>
      </w:tc>
      <w:tc>
        <w:tcPr>
          <w:tcW w:w="708" w:type="dxa"/>
          <w:tcBorders>
            <w:top w:val="single" w:sz="18" w:space="0" w:color="auto"/>
          </w:tcBorders>
          <w:vAlign w:val="center"/>
        </w:tcPr>
        <w:p w14:paraId="66E443BA" w14:textId="5751AA37" w:rsidR="00252C19" w:rsidRPr="0091482E" w:rsidRDefault="00252C19" w:rsidP="0091482E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Rev:</w:t>
          </w:r>
        </w:p>
      </w:tc>
      <w:tc>
        <w:tcPr>
          <w:tcW w:w="993" w:type="dxa"/>
          <w:tcBorders>
            <w:top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14:paraId="41DEE4A7" w14:textId="76EFEE88" w:rsidR="00252C19" w:rsidRPr="0091482E" w:rsidRDefault="00252C19" w:rsidP="0091482E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</w:t>
          </w:r>
          <w:r w:rsidR="008F03DB">
            <w:rPr>
              <w:rFonts w:cs="Arial"/>
              <w:sz w:val="16"/>
              <w:szCs w:val="16"/>
            </w:rPr>
            <w:t>3</w:t>
          </w:r>
        </w:p>
      </w:tc>
    </w:tr>
    <w:tr w:rsidR="00252C19" w14:paraId="53A61E79" w14:textId="77777777" w:rsidTr="00AD22DB">
      <w:trPr>
        <w:trHeight w:val="300"/>
      </w:trPr>
      <w:tc>
        <w:tcPr>
          <w:tcW w:w="2098" w:type="dxa"/>
          <w:vMerge/>
          <w:vAlign w:val="center"/>
        </w:tcPr>
        <w:p w14:paraId="1CD3A25E" w14:textId="77777777" w:rsidR="00252C19" w:rsidRDefault="00252C19" w:rsidP="00C30626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8675" w:type="dxa"/>
          <w:vMerge/>
          <w:tcBorders>
            <w:right w:val="single" w:sz="18" w:space="0" w:color="auto"/>
          </w:tcBorders>
          <w:vAlign w:val="center"/>
        </w:tcPr>
        <w:p w14:paraId="7E08B0A9" w14:textId="77777777" w:rsidR="00252C19" w:rsidRDefault="00252C19" w:rsidP="00C30626">
          <w:pPr>
            <w:jc w:val="center"/>
            <w:rPr>
              <w:rFonts w:cs="Arial"/>
              <w:b/>
              <w:sz w:val="36"/>
              <w:szCs w:val="36"/>
            </w:rPr>
          </w:pPr>
        </w:p>
      </w:tc>
      <w:tc>
        <w:tcPr>
          <w:tcW w:w="709" w:type="dxa"/>
          <w:tcBorders>
            <w:left w:val="single" w:sz="18" w:space="0" w:color="auto"/>
            <w:bottom w:val="single" w:sz="4" w:space="0" w:color="auto"/>
          </w:tcBorders>
          <w:vAlign w:val="center"/>
        </w:tcPr>
        <w:p w14:paraId="6E8BE479" w14:textId="38C71CE6" w:rsidR="00252C19" w:rsidRPr="0091482E" w:rsidRDefault="00252C19" w:rsidP="00C30626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RA By: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07C8EFF2" w14:textId="0E43264A" w:rsidR="00252C19" w:rsidRPr="0091482E" w:rsidRDefault="00252C19" w:rsidP="00C30626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M. Simpson</w:t>
          </w:r>
        </w:p>
      </w:tc>
      <w:tc>
        <w:tcPr>
          <w:tcW w:w="708" w:type="dxa"/>
          <w:tcBorders>
            <w:bottom w:val="single" w:sz="4" w:space="0" w:color="auto"/>
          </w:tcBorders>
          <w:vAlign w:val="center"/>
        </w:tcPr>
        <w:p w14:paraId="42A9BF4D" w14:textId="1DCF929D" w:rsidR="00252C19" w:rsidRPr="0091482E" w:rsidRDefault="00252C19" w:rsidP="00C30626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Date:</w:t>
          </w:r>
        </w:p>
      </w:tc>
      <w:tc>
        <w:tcPr>
          <w:tcW w:w="993" w:type="dxa"/>
          <w:tcBorders>
            <w:bottom w:val="single" w:sz="4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14:paraId="2E6E2C4C" w14:textId="5DEDA1E5" w:rsidR="00252C19" w:rsidRPr="0091482E" w:rsidRDefault="008F03DB" w:rsidP="00C30626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24</w:t>
          </w:r>
          <w:r w:rsidR="00C53B5B">
            <w:rPr>
              <w:rFonts w:cs="Arial"/>
              <w:sz w:val="16"/>
              <w:szCs w:val="16"/>
            </w:rPr>
            <w:t>.07.2020</w:t>
          </w:r>
        </w:p>
      </w:tc>
    </w:tr>
    <w:tr w:rsidR="00252C19" w14:paraId="29D79DBF" w14:textId="77777777" w:rsidTr="00AD22DB">
      <w:trPr>
        <w:trHeight w:val="300"/>
      </w:trPr>
      <w:tc>
        <w:tcPr>
          <w:tcW w:w="2098" w:type="dxa"/>
          <w:vMerge/>
          <w:tcBorders>
            <w:bottom w:val="single" w:sz="4" w:space="0" w:color="auto"/>
          </w:tcBorders>
          <w:vAlign w:val="center"/>
        </w:tcPr>
        <w:p w14:paraId="26EBF102" w14:textId="77777777" w:rsidR="00252C19" w:rsidRDefault="00252C19" w:rsidP="00C30626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8675" w:type="dxa"/>
          <w:vMerge/>
          <w:tcBorders>
            <w:bottom w:val="single" w:sz="4" w:space="0" w:color="auto"/>
            <w:right w:val="single" w:sz="18" w:space="0" w:color="auto"/>
          </w:tcBorders>
          <w:vAlign w:val="center"/>
        </w:tcPr>
        <w:p w14:paraId="4489A687" w14:textId="77777777" w:rsidR="00252C19" w:rsidRDefault="00252C19" w:rsidP="00C30626">
          <w:pPr>
            <w:jc w:val="center"/>
            <w:rPr>
              <w:rFonts w:cs="Arial"/>
              <w:b/>
              <w:sz w:val="36"/>
              <w:szCs w:val="36"/>
            </w:rPr>
          </w:pPr>
        </w:p>
      </w:tc>
      <w:tc>
        <w:tcPr>
          <w:tcW w:w="2127" w:type="dxa"/>
          <w:gridSpan w:val="2"/>
          <w:tcBorders>
            <w:left w:val="single" w:sz="18" w:space="0" w:color="auto"/>
            <w:bottom w:val="single" w:sz="18" w:space="0" w:color="auto"/>
          </w:tcBorders>
          <w:vAlign w:val="center"/>
        </w:tcPr>
        <w:p w14:paraId="04A4383D" w14:textId="6BCF80AB" w:rsidR="00252C19" w:rsidRPr="007A73BD" w:rsidRDefault="00252C19" w:rsidP="007A73BD">
          <w:pPr>
            <w:spacing w:before="20" w:after="20"/>
            <w:jc w:val="right"/>
            <w:rPr>
              <w:rFonts w:cs="Arial"/>
              <w:b/>
              <w:sz w:val="20"/>
              <w:szCs w:val="20"/>
            </w:rPr>
          </w:pPr>
          <w:r w:rsidRPr="007A73BD">
            <w:rPr>
              <w:rFonts w:cs="Arial"/>
              <w:b/>
              <w:sz w:val="20"/>
              <w:szCs w:val="20"/>
            </w:rPr>
            <w:t>Next Review</w:t>
          </w:r>
        </w:p>
      </w:tc>
      <w:tc>
        <w:tcPr>
          <w:tcW w:w="1701" w:type="dxa"/>
          <w:gridSpan w:val="2"/>
          <w:tcBorders>
            <w:bottom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14:paraId="6FC669D9" w14:textId="2B3913DC" w:rsidR="00252C19" w:rsidRPr="007A73BD" w:rsidRDefault="008F03DB" w:rsidP="00C30626">
          <w:pPr>
            <w:spacing w:before="20" w:after="20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24</w:t>
          </w:r>
          <w:r w:rsidR="00C53B5B">
            <w:rPr>
              <w:rFonts w:cs="Arial"/>
              <w:b/>
              <w:sz w:val="20"/>
              <w:szCs w:val="20"/>
            </w:rPr>
            <w:t>.07.2023</w:t>
          </w:r>
        </w:p>
      </w:tc>
    </w:tr>
    <w:tr w:rsidR="00252C19" w14:paraId="3C85C805" w14:textId="77777777" w:rsidTr="00AD22DB">
      <w:trPr>
        <w:trHeight w:val="300"/>
      </w:trPr>
      <w:tc>
        <w:tcPr>
          <w:tcW w:w="14601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27BA98D4" w14:textId="77777777" w:rsidR="00252C19" w:rsidRPr="007A73BD" w:rsidRDefault="00252C19" w:rsidP="00C30626">
          <w:pPr>
            <w:spacing w:before="20" w:after="20"/>
            <w:rPr>
              <w:rFonts w:cs="Arial"/>
              <w:b/>
              <w:sz w:val="20"/>
              <w:szCs w:val="20"/>
            </w:rPr>
          </w:pPr>
        </w:p>
      </w:tc>
    </w:tr>
  </w:tbl>
  <w:p w14:paraId="01398139" w14:textId="77777777" w:rsidR="00252C19" w:rsidRPr="00F30E44" w:rsidRDefault="00252C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8D4"/>
    <w:multiLevelType w:val="hybridMultilevel"/>
    <w:tmpl w:val="A632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FE"/>
    <w:multiLevelType w:val="hybridMultilevel"/>
    <w:tmpl w:val="3ECCA2A0"/>
    <w:lvl w:ilvl="0" w:tplc="7E74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E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C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4C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C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CE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A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DC35AF"/>
    <w:multiLevelType w:val="hybridMultilevel"/>
    <w:tmpl w:val="8D043C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0B4"/>
    <w:multiLevelType w:val="hybridMultilevel"/>
    <w:tmpl w:val="6A92F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57E28"/>
    <w:multiLevelType w:val="hybridMultilevel"/>
    <w:tmpl w:val="25A4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A7F"/>
    <w:multiLevelType w:val="hybridMultilevel"/>
    <w:tmpl w:val="AE3E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2A53"/>
    <w:multiLevelType w:val="hybridMultilevel"/>
    <w:tmpl w:val="15AC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2450"/>
    <w:multiLevelType w:val="hybridMultilevel"/>
    <w:tmpl w:val="E4BCAD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A3A05"/>
    <w:multiLevelType w:val="hybridMultilevel"/>
    <w:tmpl w:val="26B67134"/>
    <w:lvl w:ilvl="0" w:tplc="77C89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25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0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A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4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F87E3B"/>
    <w:multiLevelType w:val="hybridMultilevel"/>
    <w:tmpl w:val="00A2A6E4"/>
    <w:lvl w:ilvl="0" w:tplc="0C42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28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4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8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E6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C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4A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C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EF76A0"/>
    <w:multiLevelType w:val="hybridMultilevel"/>
    <w:tmpl w:val="72C0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72DC"/>
    <w:multiLevelType w:val="hybridMultilevel"/>
    <w:tmpl w:val="BD42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41ACA"/>
    <w:multiLevelType w:val="hybridMultilevel"/>
    <w:tmpl w:val="CE7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2047"/>
    <w:multiLevelType w:val="hybridMultilevel"/>
    <w:tmpl w:val="F394FFD8"/>
    <w:lvl w:ilvl="0" w:tplc="A3C6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0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4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2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04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C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CB78EA"/>
    <w:multiLevelType w:val="hybridMultilevel"/>
    <w:tmpl w:val="1E10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1631F"/>
    <w:multiLevelType w:val="hybridMultilevel"/>
    <w:tmpl w:val="C76E40CC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3473564A"/>
    <w:multiLevelType w:val="hybridMultilevel"/>
    <w:tmpl w:val="A0986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26019"/>
    <w:multiLevelType w:val="hybridMultilevel"/>
    <w:tmpl w:val="EEF48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B11B02"/>
    <w:multiLevelType w:val="hybridMultilevel"/>
    <w:tmpl w:val="4DA88E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66BE0"/>
    <w:multiLevelType w:val="hybridMultilevel"/>
    <w:tmpl w:val="5FCA2450"/>
    <w:lvl w:ilvl="0" w:tplc="9382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C4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C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A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E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A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E7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B27A0C"/>
    <w:multiLevelType w:val="hybridMultilevel"/>
    <w:tmpl w:val="6CBA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37DA1"/>
    <w:multiLevelType w:val="hybridMultilevel"/>
    <w:tmpl w:val="B4AA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46EA3"/>
    <w:multiLevelType w:val="hybridMultilevel"/>
    <w:tmpl w:val="C578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B6738"/>
    <w:multiLevelType w:val="hybridMultilevel"/>
    <w:tmpl w:val="2B04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74C3"/>
    <w:multiLevelType w:val="hybridMultilevel"/>
    <w:tmpl w:val="DA5A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F6195"/>
    <w:multiLevelType w:val="hybridMultilevel"/>
    <w:tmpl w:val="D43E0348"/>
    <w:lvl w:ilvl="0" w:tplc="19A2A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0B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C9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7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0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CC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A9338D"/>
    <w:multiLevelType w:val="hybridMultilevel"/>
    <w:tmpl w:val="8A92AA62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4CD41C7F"/>
    <w:multiLevelType w:val="hybridMultilevel"/>
    <w:tmpl w:val="2F4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179F6"/>
    <w:multiLevelType w:val="hybridMultilevel"/>
    <w:tmpl w:val="5C56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942A8"/>
    <w:multiLevelType w:val="hybridMultilevel"/>
    <w:tmpl w:val="AF167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42107"/>
    <w:multiLevelType w:val="hybridMultilevel"/>
    <w:tmpl w:val="8BEC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C634B"/>
    <w:multiLevelType w:val="hybridMultilevel"/>
    <w:tmpl w:val="E7D2041E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 w15:restartNumberingAfterBreak="0">
    <w:nsid w:val="69AD5D3B"/>
    <w:multiLevelType w:val="hybridMultilevel"/>
    <w:tmpl w:val="E946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76E65"/>
    <w:multiLevelType w:val="hybridMultilevel"/>
    <w:tmpl w:val="EBC6A0AA"/>
    <w:lvl w:ilvl="0" w:tplc="3DCC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44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2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6A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E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0C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432CFE"/>
    <w:multiLevelType w:val="hybridMultilevel"/>
    <w:tmpl w:val="6EE6E786"/>
    <w:lvl w:ilvl="0" w:tplc="7CEE1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48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42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8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2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2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2F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2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F70EB4"/>
    <w:multiLevelType w:val="hybridMultilevel"/>
    <w:tmpl w:val="0902D3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F78FC"/>
    <w:multiLevelType w:val="hybridMultilevel"/>
    <w:tmpl w:val="9A9C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6"/>
  </w:num>
  <w:num w:numId="4">
    <w:abstractNumId w:val="21"/>
  </w:num>
  <w:num w:numId="5">
    <w:abstractNumId w:val="8"/>
  </w:num>
  <w:num w:numId="6">
    <w:abstractNumId w:val="34"/>
  </w:num>
  <w:num w:numId="7">
    <w:abstractNumId w:val="33"/>
  </w:num>
  <w:num w:numId="8">
    <w:abstractNumId w:val="13"/>
  </w:num>
  <w:num w:numId="9">
    <w:abstractNumId w:val="19"/>
  </w:num>
  <w:num w:numId="10">
    <w:abstractNumId w:val="15"/>
  </w:num>
  <w:num w:numId="11">
    <w:abstractNumId w:val="25"/>
  </w:num>
  <w:num w:numId="12">
    <w:abstractNumId w:val="9"/>
  </w:num>
  <w:num w:numId="13">
    <w:abstractNumId w:val="1"/>
  </w:num>
  <w:num w:numId="14">
    <w:abstractNumId w:val="0"/>
  </w:num>
  <w:num w:numId="15">
    <w:abstractNumId w:val="20"/>
  </w:num>
  <w:num w:numId="16">
    <w:abstractNumId w:val="24"/>
  </w:num>
  <w:num w:numId="17">
    <w:abstractNumId w:val="17"/>
  </w:num>
  <w:num w:numId="18">
    <w:abstractNumId w:val="29"/>
  </w:num>
  <w:num w:numId="19">
    <w:abstractNumId w:val="3"/>
  </w:num>
  <w:num w:numId="20">
    <w:abstractNumId w:val="35"/>
  </w:num>
  <w:num w:numId="21">
    <w:abstractNumId w:val="18"/>
  </w:num>
  <w:num w:numId="22">
    <w:abstractNumId w:val="16"/>
  </w:num>
  <w:num w:numId="23">
    <w:abstractNumId w:val="7"/>
  </w:num>
  <w:num w:numId="24">
    <w:abstractNumId w:val="2"/>
  </w:num>
  <w:num w:numId="25">
    <w:abstractNumId w:val="10"/>
  </w:num>
  <w:num w:numId="26">
    <w:abstractNumId w:val="12"/>
  </w:num>
  <w:num w:numId="27">
    <w:abstractNumId w:val="23"/>
  </w:num>
  <w:num w:numId="28">
    <w:abstractNumId w:val="36"/>
  </w:num>
  <w:num w:numId="29">
    <w:abstractNumId w:val="5"/>
  </w:num>
  <w:num w:numId="30">
    <w:abstractNumId w:val="14"/>
  </w:num>
  <w:num w:numId="31">
    <w:abstractNumId w:val="32"/>
  </w:num>
  <w:num w:numId="32">
    <w:abstractNumId w:val="6"/>
  </w:num>
  <w:num w:numId="33">
    <w:abstractNumId w:val="27"/>
  </w:num>
  <w:num w:numId="34">
    <w:abstractNumId w:val="22"/>
  </w:num>
  <w:num w:numId="35">
    <w:abstractNumId w:val="11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44"/>
    <w:rsid w:val="00001E9E"/>
    <w:rsid w:val="00003BF1"/>
    <w:rsid w:val="00010ED6"/>
    <w:rsid w:val="0002411C"/>
    <w:rsid w:val="00032ACB"/>
    <w:rsid w:val="0003432A"/>
    <w:rsid w:val="00053AE9"/>
    <w:rsid w:val="000575A4"/>
    <w:rsid w:val="00066D7C"/>
    <w:rsid w:val="0007788C"/>
    <w:rsid w:val="000A158A"/>
    <w:rsid w:val="000A6A70"/>
    <w:rsid w:val="000B1B1E"/>
    <w:rsid w:val="000C0AFF"/>
    <w:rsid w:val="000D2361"/>
    <w:rsid w:val="000D3960"/>
    <w:rsid w:val="000E5803"/>
    <w:rsid w:val="000F312E"/>
    <w:rsid w:val="000F49FC"/>
    <w:rsid w:val="00100D59"/>
    <w:rsid w:val="00103082"/>
    <w:rsid w:val="001076DF"/>
    <w:rsid w:val="001175B4"/>
    <w:rsid w:val="001231BC"/>
    <w:rsid w:val="00135862"/>
    <w:rsid w:val="00144244"/>
    <w:rsid w:val="00145A99"/>
    <w:rsid w:val="00150875"/>
    <w:rsid w:val="001547FC"/>
    <w:rsid w:val="00155071"/>
    <w:rsid w:val="00165E0E"/>
    <w:rsid w:val="001901EB"/>
    <w:rsid w:val="001B32A5"/>
    <w:rsid w:val="001B5BB6"/>
    <w:rsid w:val="001B7F8B"/>
    <w:rsid w:val="001C080C"/>
    <w:rsid w:val="001D312C"/>
    <w:rsid w:val="001D52D6"/>
    <w:rsid w:val="001D59D5"/>
    <w:rsid w:val="001D7CFF"/>
    <w:rsid w:val="002019D6"/>
    <w:rsid w:val="00217469"/>
    <w:rsid w:val="00246633"/>
    <w:rsid w:val="002500D1"/>
    <w:rsid w:val="00252C19"/>
    <w:rsid w:val="002600A3"/>
    <w:rsid w:val="002673D6"/>
    <w:rsid w:val="00272B4C"/>
    <w:rsid w:val="00274BF2"/>
    <w:rsid w:val="002A08D8"/>
    <w:rsid w:val="002A2C79"/>
    <w:rsid w:val="002A2F8D"/>
    <w:rsid w:val="002B4181"/>
    <w:rsid w:val="002E17A4"/>
    <w:rsid w:val="002E61DA"/>
    <w:rsid w:val="002F07CC"/>
    <w:rsid w:val="002F614C"/>
    <w:rsid w:val="00303AFD"/>
    <w:rsid w:val="00313E7E"/>
    <w:rsid w:val="00322199"/>
    <w:rsid w:val="00326BF7"/>
    <w:rsid w:val="003318EC"/>
    <w:rsid w:val="00331C62"/>
    <w:rsid w:val="00360552"/>
    <w:rsid w:val="00360D30"/>
    <w:rsid w:val="0036781A"/>
    <w:rsid w:val="003805A6"/>
    <w:rsid w:val="003A7254"/>
    <w:rsid w:val="003A73AE"/>
    <w:rsid w:val="003C7219"/>
    <w:rsid w:val="003D200C"/>
    <w:rsid w:val="003F7AFE"/>
    <w:rsid w:val="004016F5"/>
    <w:rsid w:val="00416F7A"/>
    <w:rsid w:val="00425987"/>
    <w:rsid w:val="00431CF4"/>
    <w:rsid w:val="00434BF8"/>
    <w:rsid w:val="004408F9"/>
    <w:rsid w:val="00442069"/>
    <w:rsid w:val="00466E4B"/>
    <w:rsid w:val="00480D1F"/>
    <w:rsid w:val="00484C18"/>
    <w:rsid w:val="004B2C7B"/>
    <w:rsid w:val="004B4B2C"/>
    <w:rsid w:val="004D55BB"/>
    <w:rsid w:val="004E1255"/>
    <w:rsid w:val="004E13A6"/>
    <w:rsid w:val="00510A72"/>
    <w:rsid w:val="00513159"/>
    <w:rsid w:val="00526E92"/>
    <w:rsid w:val="00561C4C"/>
    <w:rsid w:val="005654F8"/>
    <w:rsid w:val="00566AB7"/>
    <w:rsid w:val="00586CBE"/>
    <w:rsid w:val="0059224A"/>
    <w:rsid w:val="005B7F09"/>
    <w:rsid w:val="005E510D"/>
    <w:rsid w:val="005E63E9"/>
    <w:rsid w:val="005F1B05"/>
    <w:rsid w:val="006064D2"/>
    <w:rsid w:val="006161E8"/>
    <w:rsid w:val="006339DE"/>
    <w:rsid w:val="00636345"/>
    <w:rsid w:val="00640D70"/>
    <w:rsid w:val="00641FD5"/>
    <w:rsid w:val="0064529F"/>
    <w:rsid w:val="00652EB3"/>
    <w:rsid w:val="006612EC"/>
    <w:rsid w:val="006A4749"/>
    <w:rsid w:val="006A5C74"/>
    <w:rsid w:val="006A730B"/>
    <w:rsid w:val="006A7E84"/>
    <w:rsid w:val="006C204F"/>
    <w:rsid w:val="006C2893"/>
    <w:rsid w:val="006D385B"/>
    <w:rsid w:val="006E3F61"/>
    <w:rsid w:val="006E67FD"/>
    <w:rsid w:val="00705A2F"/>
    <w:rsid w:val="00705B63"/>
    <w:rsid w:val="00717DFC"/>
    <w:rsid w:val="0075273E"/>
    <w:rsid w:val="00786963"/>
    <w:rsid w:val="00786C05"/>
    <w:rsid w:val="00792484"/>
    <w:rsid w:val="00792E53"/>
    <w:rsid w:val="007A0955"/>
    <w:rsid w:val="007A73BD"/>
    <w:rsid w:val="007B5C12"/>
    <w:rsid w:val="007C4CA4"/>
    <w:rsid w:val="007C6141"/>
    <w:rsid w:val="007C65A3"/>
    <w:rsid w:val="007D3B35"/>
    <w:rsid w:val="007E7057"/>
    <w:rsid w:val="00805B51"/>
    <w:rsid w:val="008111E1"/>
    <w:rsid w:val="00811A37"/>
    <w:rsid w:val="008132FB"/>
    <w:rsid w:val="00816FDC"/>
    <w:rsid w:val="008207AC"/>
    <w:rsid w:val="00825B98"/>
    <w:rsid w:val="00845DEE"/>
    <w:rsid w:val="00846C87"/>
    <w:rsid w:val="008528ED"/>
    <w:rsid w:val="00857B23"/>
    <w:rsid w:val="008650B9"/>
    <w:rsid w:val="008871E9"/>
    <w:rsid w:val="00887485"/>
    <w:rsid w:val="00887966"/>
    <w:rsid w:val="00894562"/>
    <w:rsid w:val="0089504E"/>
    <w:rsid w:val="008A3020"/>
    <w:rsid w:val="008A3F70"/>
    <w:rsid w:val="008B09C2"/>
    <w:rsid w:val="008B7C87"/>
    <w:rsid w:val="008C4D0C"/>
    <w:rsid w:val="008D08CF"/>
    <w:rsid w:val="008F03DB"/>
    <w:rsid w:val="008F7EFB"/>
    <w:rsid w:val="009021B8"/>
    <w:rsid w:val="009122FA"/>
    <w:rsid w:val="0091482E"/>
    <w:rsid w:val="00935F89"/>
    <w:rsid w:val="009461A8"/>
    <w:rsid w:val="00946546"/>
    <w:rsid w:val="009563DB"/>
    <w:rsid w:val="00965ADB"/>
    <w:rsid w:val="00980FDD"/>
    <w:rsid w:val="0099668E"/>
    <w:rsid w:val="009B0B35"/>
    <w:rsid w:val="009B386C"/>
    <w:rsid w:val="009C22DC"/>
    <w:rsid w:val="009F5BD6"/>
    <w:rsid w:val="00A156DB"/>
    <w:rsid w:val="00A3522B"/>
    <w:rsid w:val="00A8291F"/>
    <w:rsid w:val="00A86529"/>
    <w:rsid w:val="00AA3310"/>
    <w:rsid w:val="00AA56E7"/>
    <w:rsid w:val="00AA6B94"/>
    <w:rsid w:val="00AB1CD5"/>
    <w:rsid w:val="00AB2FC2"/>
    <w:rsid w:val="00AD22DB"/>
    <w:rsid w:val="00B02095"/>
    <w:rsid w:val="00B0247D"/>
    <w:rsid w:val="00B04CA9"/>
    <w:rsid w:val="00B14620"/>
    <w:rsid w:val="00B35404"/>
    <w:rsid w:val="00B46A15"/>
    <w:rsid w:val="00B51A90"/>
    <w:rsid w:val="00B56C27"/>
    <w:rsid w:val="00B579BA"/>
    <w:rsid w:val="00B600D6"/>
    <w:rsid w:val="00B823CE"/>
    <w:rsid w:val="00B86119"/>
    <w:rsid w:val="00B861DE"/>
    <w:rsid w:val="00B933F9"/>
    <w:rsid w:val="00BA5F65"/>
    <w:rsid w:val="00BA62AE"/>
    <w:rsid w:val="00BB5945"/>
    <w:rsid w:val="00BC19E5"/>
    <w:rsid w:val="00BD2CB2"/>
    <w:rsid w:val="00BE0920"/>
    <w:rsid w:val="00BF2154"/>
    <w:rsid w:val="00BF3C12"/>
    <w:rsid w:val="00BF67DB"/>
    <w:rsid w:val="00BF767D"/>
    <w:rsid w:val="00C073FD"/>
    <w:rsid w:val="00C30626"/>
    <w:rsid w:val="00C53B5B"/>
    <w:rsid w:val="00C54D1D"/>
    <w:rsid w:val="00C57AD2"/>
    <w:rsid w:val="00C773FA"/>
    <w:rsid w:val="00C82ECC"/>
    <w:rsid w:val="00C85C93"/>
    <w:rsid w:val="00C868D3"/>
    <w:rsid w:val="00C86E43"/>
    <w:rsid w:val="00CA16DE"/>
    <w:rsid w:val="00CC001F"/>
    <w:rsid w:val="00CE158E"/>
    <w:rsid w:val="00CE2DB4"/>
    <w:rsid w:val="00CE576F"/>
    <w:rsid w:val="00D16A09"/>
    <w:rsid w:val="00D23462"/>
    <w:rsid w:val="00D43AEC"/>
    <w:rsid w:val="00D5655E"/>
    <w:rsid w:val="00D568CC"/>
    <w:rsid w:val="00D611CD"/>
    <w:rsid w:val="00D6588A"/>
    <w:rsid w:val="00D838EE"/>
    <w:rsid w:val="00D84C4F"/>
    <w:rsid w:val="00D857CF"/>
    <w:rsid w:val="00DA64FC"/>
    <w:rsid w:val="00DA7A9F"/>
    <w:rsid w:val="00DB7377"/>
    <w:rsid w:val="00DC2FF0"/>
    <w:rsid w:val="00DC3E7C"/>
    <w:rsid w:val="00DD5A67"/>
    <w:rsid w:val="00DD61AB"/>
    <w:rsid w:val="00DF3E70"/>
    <w:rsid w:val="00E013BD"/>
    <w:rsid w:val="00E04D08"/>
    <w:rsid w:val="00E114AD"/>
    <w:rsid w:val="00E13DBB"/>
    <w:rsid w:val="00E34349"/>
    <w:rsid w:val="00E37BBA"/>
    <w:rsid w:val="00E44D48"/>
    <w:rsid w:val="00E46A71"/>
    <w:rsid w:val="00EB3B2F"/>
    <w:rsid w:val="00EF42BA"/>
    <w:rsid w:val="00EF6592"/>
    <w:rsid w:val="00F02521"/>
    <w:rsid w:val="00F02C19"/>
    <w:rsid w:val="00F1237D"/>
    <w:rsid w:val="00F25ECF"/>
    <w:rsid w:val="00F30E44"/>
    <w:rsid w:val="00F35547"/>
    <w:rsid w:val="00F427A5"/>
    <w:rsid w:val="00F71CB1"/>
    <w:rsid w:val="00F80A80"/>
    <w:rsid w:val="00F932C2"/>
    <w:rsid w:val="00F977CF"/>
    <w:rsid w:val="00FA737E"/>
    <w:rsid w:val="00FB71E3"/>
    <w:rsid w:val="00FC049A"/>
    <w:rsid w:val="00FC4291"/>
    <w:rsid w:val="00FE0884"/>
    <w:rsid w:val="00FE1D8F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DD3D59B"/>
  <w15:docId w15:val="{642CAF83-70D8-460E-B76F-D1ECD06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6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44"/>
  </w:style>
  <w:style w:type="paragraph" w:styleId="Footer">
    <w:name w:val="footer"/>
    <w:basedOn w:val="Normal"/>
    <w:link w:val="FooterChar"/>
    <w:unhideWhenUsed/>
    <w:rsid w:val="00F3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44"/>
  </w:style>
  <w:style w:type="table" w:styleId="TableGrid">
    <w:name w:val="Table Grid"/>
    <w:basedOn w:val="TableNormal"/>
    <w:uiPriority w:val="59"/>
    <w:rsid w:val="00F3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9D6"/>
    <w:pPr>
      <w:ind w:left="720"/>
      <w:contextualSpacing/>
    </w:pPr>
  </w:style>
  <w:style w:type="character" w:styleId="Strong">
    <w:name w:val="Strong"/>
    <w:uiPriority w:val="22"/>
    <w:qFormat/>
    <w:rsid w:val="008C4D0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66D7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425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8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2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0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AFFDB76D014E87EDE1A6353BD5B9" ma:contentTypeVersion="10" ma:contentTypeDescription="Create a new document." ma:contentTypeScope="" ma:versionID="e23b1220c07667f63b720cf70a5ca728">
  <xsd:schema xmlns:xsd="http://www.w3.org/2001/XMLSchema" xmlns:xs="http://www.w3.org/2001/XMLSchema" xmlns:p="http://schemas.microsoft.com/office/2006/metadata/properties" xmlns:ns2="42aab77a-3a1c-4cbc-af02-7c814dbebe5d" targetNamespace="http://schemas.microsoft.com/office/2006/metadata/properties" ma:root="true" ma:fieldsID="6c5f58fef6f83bf381242174f735c025" ns2:_="">
    <xsd:import namespace="42aab77a-3a1c-4cbc-af02-7c814dbeb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ab77a-3a1c-4cbc-af02-7c814dbeb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22E8B-F5C3-4F8B-8456-936B1F272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BDCB2-E834-4E1A-92B2-539B3AD2B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ab77a-3a1c-4cbc-af02-7c814dbeb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57121-BA51-4B21-A6A4-8A0E541DF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Simpson</dc:creator>
  <cp:lastModifiedBy>Mark Simpson</cp:lastModifiedBy>
  <cp:revision>2</cp:revision>
  <cp:lastPrinted>2020-08-05T07:31:00Z</cp:lastPrinted>
  <dcterms:created xsi:type="dcterms:W3CDTF">2021-03-03T12:19:00Z</dcterms:created>
  <dcterms:modified xsi:type="dcterms:W3CDTF">2021-03-03T12:19:00Z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0x010100417AAFFDB76D014E87EDE1A6353BD5B9</vt:lpwstr>
  </property>
</Properties>
</file>